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317A" w14:textId="77777777" w:rsidR="00D43B77" w:rsidRPr="00A606EB" w:rsidRDefault="00D43B77" w:rsidP="00D43B7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Протокол</w:t>
      </w:r>
    </w:p>
    <w:p w14:paraId="29D3081D" w14:textId="63269500" w:rsidR="00D43B77" w:rsidRPr="00A606EB" w:rsidRDefault="00D43B77" w:rsidP="00D43B7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итогов закупа </w:t>
      </w:r>
      <w:r w:rsidRPr="00D03989">
        <w:rPr>
          <w:rFonts w:ascii="Times New Roman" w:hAnsi="Times New Roman"/>
          <w:b/>
          <w:sz w:val="20"/>
          <w:szCs w:val="20"/>
          <w:lang w:val="kk-KZ"/>
        </w:rPr>
        <w:t xml:space="preserve">медицинских изделий </w:t>
      </w:r>
    </w:p>
    <w:p w14:paraId="1FEAFE81" w14:textId="77777777" w:rsidR="00D43B77" w:rsidRDefault="00D43B77" w:rsidP="00D43B7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способом запроса ценовых предложений</w:t>
      </w:r>
    </w:p>
    <w:p w14:paraId="153256A9" w14:textId="77777777" w:rsidR="00D43B77" w:rsidRPr="00A606EB" w:rsidRDefault="00D43B77" w:rsidP="00D43B7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73342EC" w14:textId="77777777" w:rsidR="00D43B77" w:rsidRPr="00A606EB" w:rsidRDefault="00D43B77" w:rsidP="00D43B7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9B340D" w14:textId="77777777" w:rsidR="00D43B77" w:rsidRPr="00A606EB" w:rsidRDefault="00D43B77" w:rsidP="00D43B77">
      <w:pPr>
        <w:pStyle w:val="a3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         г. Алматы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Pr="00E118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2, 54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606E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19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b/>
          <w:sz w:val="20"/>
          <w:szCs w:val="20"/>
        </w:rPr>
        <w:t>ма</w:t>
      </w:r>
      <w:proofErr w:type="spellEnd"/>
      <w:r>
        <w:rPr>
          <w:rFonts w:ascii="Times New Roman" w:hAnsi="Times New Roman"/>
          <w:b/>
          <w:sz w:val="20"/>
          <w:szCs w:val="20"/>
          <w:lang w:val="kk-KZ"/>
        </w:rPr>
        <w:t>рта</w:t>
      </w:r>
      <w:r w:rsidRPr="00A606EB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>г.</w:t>
      </w:r>
    </w:p>
    <w:p w14:paraId="212881CF" w14:textId="77777777" w:rsidR="00D43B77" w:rsidRPr="00A606EB" w:rsidRDefault="00D43B77" w:rsidP="00D43B7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09</w:t>
      </w:r>
      <w:r w:rsidRPr="00A606EB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14:paraId="2A08A6AF" w14:textId="77777777" w:rsidR="00D43B77" w:rsidRPr="00A606EB" w:rsidRDefault="00D43B77" w:rsidP="00D43B7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8EF622A" w14:textId="77777777" w:rsidR="00D43B77" w:rsidRDefault="00D43B77" w:rsidP="00D43B77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>
        <w:rPr>
          <w:rFonts w:ascii="Times New Roman" w:hAnsi="Times New Roman"/>
          <w:b/>
          <w:sz w:val="20"/>
          <w:szCs w:val="20"/>
          <w:lang w:val="kk-KZ"/>
        </w:rPr>
        <w:t>КГ</w:t>
      </w:r>
      <w:r w:rsidRPr="00A606E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на ПХВ</w:t>
      </w:r>
      <w:r w:rsidRPr="00A606EB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Детская городская клиническая больница </w:t>
      </w:r>
      <w:r>
        <w:rPr>
          <w:rFonts w:ascii="Times New Roman" w:hAnsi="Times New Roman"/>
          <w:b/>
          <w:sz w:val="20"/>
          <w:szCs w:val="20"/>
        </w:rPr>
        <w:t>№2</w:t>
      </w:r>
      <w:r w:rsidRPr="00A606EB">
        <w:rPr>
          <w:rFonts w:ascii="Times New Roman" w:hAnsi="Times New Roman"/>
          <w:b/>
          <w:sz w:val="20"/>
          <w:szCs w:val="20"/>
        </w:rPr>
        <w:t>» Управления общественного здоровья г. Алматы,</w:t>
      </w:r>
    </w:p>
    <w:p w14:paraId="0295AFE4" w14:textId="77777777" w:rsidR="00D43B77" w:rsidRPr="00A606EB" w:rsidRDefault="00D43B77" w:rsidP="00D43B77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адрес: г. Алматы,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2, 54</w:t>
      </w:r>
      <w:r w:rsidRPr="00A606EB">
        <w:rPr>
          <w:rFonts w:ascii="Times New Roman" w:hAnsi="Times New Roman"/>
          <w:b/>
          <w:sz w:val="20"/>
          <w:szCs w:val="20"/>
        </w:rPr>
        <w:t xml:space="preserve">.  </w:t>
      </w:r>
    </w:p>
    <w:p w14:paraId="43896E02" w14:textId="77777777" w:rsidR="00D43B77" w:rsidRPr="00A606EB" w:rsidRDefault="00D43B77" w:rsidP="00D43B77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0A4E14B4" w14:textId="77777777" w:rsidR="00D43B77" w:rsidRPr="00902B80" w:rsidRDefault="00D43B77" w:rsidP="00D43B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товаров: </w:t>
      </w:r>
    </w:p>
    <w:p w14:paraId="707CFCED" w14:textId="77777777" w:rsidR="00D43B77" w:rsidRPr="00E11881" w:rsidRDefault="00D43B77" w:rsidP="00D43B7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126" w:type="dxa"/>
        <w:tblLayout w:type="fixed"/>
        <w:tblLook w:val="04A0" w:firstRow="1" w:lastRow="0" w:firstColumn="1" w:lastColumn="0" w:noHBand="0" w:noVBand="1"/>
      </w:tblPr>
      <w:tblGrid>
        <w:gridCol w:w="442"/>
        <w:gridCol w:w="1995"/>
        <w:gridCol w:w="2352"/>
        <w:gridCol w:w="473"/>
        <w:gridCol w:w="687"/>
        <w:gridCol w:w="1186"/>
        <w:gridCol w:w="983"/>
        <w:gridCol w:w="413"/>
        <w:gridCol w:w="529"/>
        <w:gridCol w:w="413"/>
        <w:gridCol w:w="755"/>
        <w:gridCol w:w="413"/>
        <w:gridCol w:w="413"/>
        <w:gridCol w:w="413"/>
        <w:gridCol w:w="577"/>
        <w:gridCol w:w="425"/>
        <w:gridCol w:w="426"/>
        <w:gridCol w:w="850"/>
        <w:gridCol w:w="1381"/>
      </w:tblGrid>
      <w:tr w:rsidR="00D43B77" w:rsidRPr="00EF36A5" w14:paraId="28041474" w14:textId="77777777" w:rsidTr="00984C5F">
        <w:trPr>
          <w:trHeight w:val="28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118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29A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B07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Техническое описание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223E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5EA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9E2A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за единицу, тенге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7525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Сумма, тенге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0488D5A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Лаборо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1079068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Rauan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Best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0DFCAFAE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"АИМ Плюс"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31EC6DFE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5644839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ИП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Тукешов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Арман 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Кажимуханович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1D78006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"FARM ALLIANCE"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1FB562F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ТОО "AG 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Medical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Company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0CA35463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ТОО "BBK 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Qazaqstan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70E9109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AlGaniMed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382E344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ДиАКиТ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5F98E70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7E2EF5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Победитель</w:t>
            </w:r>
          </w:p>
        </w:tc>
      </w:tr>
      <w:tr w:rsidR="00D43B77" w:rsidRPr="00EF36A5" w14:paraId="12864A34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5CB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AEC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 покровное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857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Стекло покровное 24*24мм (уп-100 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43F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88D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AB7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DEF0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06FB3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E03E8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CAA65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5B47E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E1E7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6F533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D7331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D03E0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E8FE6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752CA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3FF8F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53DE4F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111F8C1C" w14:textId="77777777" w:rsidTr="00984C5F">
        <w:trPr>
          <w:trHeight w:val="64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584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C55C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Стекло для микропрепаратов предметное 26х76х1мм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F07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Стекло для микропрепаратов предметное 26х76х1мм  (упак-50шт).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шлиф.краями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B78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F19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FA3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A09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2B8D5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D90D9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EAC69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D1C1A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FE4CD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D626D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9D37C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71010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D40D3B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07D90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71E5D9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2F9B84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3DDCC309" w14:textId="77777777" w:rsidTr="00984C5F">
        <w:trPr>
          <w:trHeight w:val="4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BB8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C199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Наконечники одноразовые 5-200мкл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3B2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Наконечники желтые 5-200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(уп.1000шт)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1A3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AD4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B1C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730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052C9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8D3EA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AA632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AB26D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FCCA4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E837D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B41D1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CCB2E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F72C1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62693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76AF8C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DD70B6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02724E2D" w14:textId="77777777" w:rsidTr="00984C5F">
        <w:trPr>
          <w:trHeight w:val="54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03A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70F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Наконечники одноразовые100-1000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A964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Наконечники 1000мкл тип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Eppendorf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голубые (упак-1000шт)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5CB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79D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670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179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C40F83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7EDD9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090AD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F160B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178C4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6CF35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C0BE3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4DAA0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81BAC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E6EFC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988B74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CECC5E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60D054D1" w14:textId="77777777" w:rsidTr="00984C5F">
        <w:trPr>
          <w:trHeight w:val="56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BA7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8125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Петли микробиологические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нихромовый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4AF1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Петли микробиологические с алюминиевым держателем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2 мм.,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2 шт., Россия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8EC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FDC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A03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51C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9691F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6B8E6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43943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99A05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A87FB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38A17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963F9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12985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6C191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0AE05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F4C6B4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1BC533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6DDE4CDD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C3D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0213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Глазные палочки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71C7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Глазная стеклянная,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травмобезопасная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C0C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209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2A87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57BB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A865A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4FFA9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4DBE5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8CB62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C34AAD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B8AEE8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EE2EA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81772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C4872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82C72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1EFC0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1B7A91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7E6895E5" w14:textId="77777777" w:rsidTr="00984C5F">
        <w:trPr>
          <w:trHeight w:val="4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AA0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BB9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Пипетка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Панченкова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(к СОЭ-метру),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стекл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21F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Пипетка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Панченкова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(к СОЭ-метру), ПС/СОЭ-0,1,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055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14C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BEA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EF6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2B31E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25762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339CB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0F5EB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B1443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937CA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21D7C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5ECCB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E0A53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2FA1F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465A99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B28FC6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773BEC23" w14:textId="77777777" w:rsidTr="00984C5F">
        <w:trPr>
          <w:trHeight w:val="8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6A2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42CA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Растор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бриллиантового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крезилового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синего для окраски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ретикулацитов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50 мл.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4F1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Растор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бриллиантового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крезилового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синего для окраски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ретикулацитов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 фл.*50 мл.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532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1BC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202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F61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490D2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8B46F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2F81B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8F7A6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58B5F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497CB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41D32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4EE0E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17C8C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7F3F1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2A4D87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910DEB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425399F2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EF1A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6B2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Сульфосалициловая кислота,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A3D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Сульфосалициловая слота, ХЧ, 1 кг.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4AF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B40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438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A8F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A6456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C0383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393C4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C9F5F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ECCDF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A6EF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33494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8EE2C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9F297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076C9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1DE927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2A5810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44F4E50C" w14:textId="77777777" w:rsidTr="00984C5F">
        <w:trPr>
          <w:trHeight w:val="5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BFC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B914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красителей для дифференциального окрашивания микроорганизмов по Грамму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15C6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окраски по Грамму -100 определений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04A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477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A77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0C7D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3F58B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3C88D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5A070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CB90F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85719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64164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B7B33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63A79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2023F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0FAC4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05187A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2CCC6D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0C764D42" w14:textId="77777777" w:rsidTr="00984C5F">
        <w:trPr>
          <w:trHeight w:val="130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C70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6AD2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Прибор СОЭ-метр ПР-3 (аппарат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Панченкова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на 20 гнезд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CD28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Штатив для фиксации пипеток СОЭ-0,1. Белый цвет штатива. Отверстия в штативе пронумерованы от 1 до 20. Изготовлен из полистирола. В комплекте:штатив+20 пробок+20 пипеток СОЭ.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B2C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44E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2BD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891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D1F07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037B7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A3994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3D3DD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797E2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E86D7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BD2DE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972F8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07B08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0CEEE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3352FE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A7B04D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6929C2BB" w14:textId="77777777" w:rsidTr="00984C5F">
        <w:trPr>
          <w:trHeight w:val="112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8E9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0A70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РФМК-тест в плазме крови 400 опр.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544A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определения растворимых фибрин-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мономерных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комплексов (РФМК) в плазме крови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человена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о-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фенантролиновым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методом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D8C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E12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57B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9FC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60CFB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0D765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8115B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2AAC8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288BF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8F021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4FE10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78BDF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1D2A5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EF060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AC6348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0D8D32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525926A6" w14:textId="77777777" w:rsidTr="00984C5F">
        <w:trPr>
          <w:trHeight w:val="98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5CE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98D2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Экспресс-тест ВИЧ анти ВИЧ-1/2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996B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Экспресс тест для качественного обнаружения антител к вирусу иммунодефицита человека типа 1 и/или типа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EBF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112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6FD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615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049B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11D84533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E381F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FD51F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3E793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BE64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14957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B6CEA5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2276A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2F592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57C47F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BE1D94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Rauan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Best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6BEED67C" w14:textId="77777777" w:rsidTr="00984C5F">
        <w:trPr>
          <w:trHeight w:val="68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8E7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3A3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Пинцет хирургический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81B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Пинцет хирургический общего назначения 150 мм, нержавеющая сталь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1D5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02E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1F7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50C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88CAB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D6BCC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16065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FD6FA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B20B4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685F7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223D0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8D2C1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E1ACD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AFEA4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7BC690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21648A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62684CDB" w14:textId="77777777" w:rsidTr="00984C5F">
        <w:trPr>
          <w:trHeight w:val="57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316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4A7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Штатив пластиковый на 40 гнезд для пробирок ШЛПП-40, п/э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B136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Штатив пластиковый на 40 гнезд для пробирок ШЛПП-40, п/э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AA1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137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9CC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907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0E80C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6EE77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B3DC8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21499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11186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E2B6A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86398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5AACF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AB4CC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ADA3F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979337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9B8678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34133813" w14:textId="77777777" w:rsidTr="00984C5F">
        <w:trPr>
          <w:trHeight w:val="9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4AD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91FC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Тампон-зонд с пластиковым аппликатором, с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хлопк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пробирке 12*150 мм., стерильный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4F0E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Тампон-зонд с пластиковым аппликатором с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хлопк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пробирке 12*150 мм., стерильный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B9E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55F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FC3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484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65DEF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28C05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68A6F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DB5E1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B5E0A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77BB3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55D2F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8B517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C0B56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FCA17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3CB12A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0980C0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54CF28D6" w14:textId="77777777" w:rsidTr="00984C5F">
        <w:trPr>
          <w:trHeight w:val="9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F33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554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8-канальный механический дозатор переменного объема 10(5)-100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2606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Дозатор 8-канальный. Объем 10-100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  <w:t xml:space="preserve">Объем при тестировании 10/100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  <w:t>Действующая поверка при поставке. Гарантийный срок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81A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5BF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5E4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C44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7E97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78F96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04962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01E0D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1B5D3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D2E68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E3D9E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2B90F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644A8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8C539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96ECDC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AD9E91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5A2D0419" w14:textId="77777777" w:rsidTr="00984C5F">
        <w:trPr>
          <w:trHeight w:val="9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76A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AC78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Шейкер-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ролер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(10 роликов) - миксер гематологический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436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Шейкер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ролер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 биологических жидкостей, для пробирок ,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качающе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-вращающий, количество роликов шт. - 10;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BDD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1C7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191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283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60356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EE449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CAB60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B58AC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99A72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AF034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1D686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3BE8D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5FCE9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84DB2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3D784C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E0E004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30FD1F71" w14:textId="77777777" w:rsidTr="00984C5F">
        <w:trPr>
          <w:trHeight w:val="57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134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7E06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Сухой питательный агар, ГРМ-агар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916E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Питательный агар для культивирования микроорганизмов, 250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7D9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117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465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78D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252060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A329F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8DD78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93088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BA03E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34498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F571A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15AA3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301A0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63902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9D192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ED9EA5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900064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692EAF03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097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4FFA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Агар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Мюлера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-Хинтона (АГВ)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FA8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порошок сухой, №500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504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4A7F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6A3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3EF1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280BC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59145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6DD37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55C30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28FFF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EFDD8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124C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02174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447F2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CDB12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C12571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6A5294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4A54DD48" w14:textId="77777777" w:rsidTr="00984C5F">
        <w:trPr>
          <w:trHeight w:val="80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F4D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97B0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Пептонная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вода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27C3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порошок сухой, №500 Состав: Пептический перевар животной ткани, натрия хлорид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F3D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99F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F76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715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D6B476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9F3AD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A1570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95346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07895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2BA99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16C6E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DA323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C6143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027BD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054C1B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E994E1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2EE2E6C7" w14:textId="77777777" w:rsidTr="00984C5F">
        <w:trPr>
          <w:trHeight w:val="111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FDB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6C77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Агар феноловым красным с сахарозой (основа агара с феноловым красным)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Phenol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Sucrose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Agar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F21B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Агар феноловым красным с сахарозой (основа агара с феноловым красным)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Phenol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Sucrose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Agar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 порошок сухой, №500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F1C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FF2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E93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BF9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7AF12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8325C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4D731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447ED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C2B6E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EF899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7F5A1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B059E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75F78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A6564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F49BAC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A8EAF2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1F1CC51D" w14:textId="77777777" w:rsidTr="00984C5F">
        <w:trPr>
          <w:trHeight w:val="55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382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43F6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Трехсахарный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железосодержащий агар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08A6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порошок сухой, №500, для дифференциации патогенных кишечных бактерий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C8F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92D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7F2E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D18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B9E0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DAAD1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2E22E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FE5E9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80E97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89E6D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6A2AD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FB28D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59AD2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55434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401FF6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BAF4CA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2072B43A" w14:textId="77777777" w:rsidTr="00984C5F">
        <w:trPr>
          <w:trHeight w:val="85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BB9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3190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Маннит солевой агар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CE9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Питательный агар для селективного выделения патогенных стафилококков, порошок сухой, №250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776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F1B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269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80C8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D6944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0348D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0DA91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1D649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A8273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F5D56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07C70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6A1FE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56665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9FE7E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B903E6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7B75CE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0CB43B92" w14:textId="77777777" w:rsidTr="00984C5F">
        <w:trPr>
          <w:trHeight w:val="40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C70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8F71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Сабуро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D192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Сабуро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 порошок сухой, № 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020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5D6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D4E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099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4ED83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CA90F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28811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EE1B8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A2529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47818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41495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A6C5D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0107B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9221A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B217DD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EE4DB0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05524D88" w14:textId="77777777" w:rsidTr="00984C5F">
        <w:trPr>
          <w:trHeight w:val="27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E0C3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21A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Висмут-сульфитный агар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1BEF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порошок сухой, № 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847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B40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17C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960C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A3142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4806C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38395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FC718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9D423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01BB2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74AC9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0E184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C5A27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F6D79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DB9C1A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A47F36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71C0D719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FEF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6628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Агар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ГРМ -агар, 250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FD1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порошок сухой, № 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B8A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27C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C4D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A49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A3A36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C04D8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6B2D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B1F2B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B9339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FE05C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303A7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3F062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DAC3E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9968C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356670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4BC2AB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795AD1E9" w14:textId="77777777" w:rsidTr="00984C5F">
        <w:trPr>
          <w:trHeight w:val="38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C1B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C1EB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Полоски Ковача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08E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бумажные пропитанные индолом, № 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2E6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4DE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90D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02E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21BCC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549B0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CC28D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48B7D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C2BD1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DC84A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D9D31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83B35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84850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EFFE7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200DE9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66705E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4C401EF9" w14:textId="77777777" w:rsidTr="00984C5F">
        <w:trPr>
          <w:trHeight w:val="6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CF6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7A04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Сыворотка диагностическая 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сальмонеллезная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О-поливалентная ABCDE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3D5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порошок сухой, №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67B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65A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2B1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8AB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D7556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F45DF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C55E7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C6BD1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5234B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BC297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8F98C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E5601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A3283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B49CC9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93AD98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1B8090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5356C03D" w14:textId="77777777" w:rsidTr="00984C5F">
        <w:trPr>
          <w:trHeight w:val="64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1BD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B15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Среда для определений подвижности бактерий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227B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определений подвижности бактерий, порошок сухой, №250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2C5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BF9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1AF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F77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2BFDC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B4611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FD6B0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FEA8F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A47D3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63B7D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9164C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D55D0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5D8FF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68845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6AAE63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54F6EB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39094E99" w14:textId="77777777" w:rsidTr="00984C5F">
        <w:trPr>
          <w:trHeight w:val="4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BDA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C785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Раствор Калий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теллурит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0A96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Калий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теллурит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2% - 5 мл, №10 раствор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609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37D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98C7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D57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6062C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BAC56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351C4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8B7BC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1972C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54967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1CC46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A731E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3160D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5C619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0177BC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FF51A9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7999FF1D" w14:textId="77777777" w:rsidTr="00984C5F">
        <w:trPr>
          <w:trHeight w:val="42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0B3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095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Среда Пизу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2DF3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Среда для идентификации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коринебактерий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250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0D7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594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0DF9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AC2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7F172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A81BD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40FDC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5523C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4B14C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694E8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F6F71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715FF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7AFB7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0EE12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5E12B0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A3B8CE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27B79957" w14:textId="77777777" w:rsidTr="00984C5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036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7863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Глюкоза 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4CDF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порошок сухой, №500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2CD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FED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54EC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005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93CD3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34CAA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4FB61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0A9F5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8FFC5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CF60E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C46D1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99944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DA0C8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1EB13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F816A9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2E2F40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2FE11FE4" w14:textId="77777777" w:rsidTr="00984C5F">
        <w:trPr>
          <w:trHeight w:val="5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2635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8E38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Сыворотки менингококковые группы наборы: А, В, С.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A33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порошок сухой,1,0мл - 5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*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4CA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43D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3AA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939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2360D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473FD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6A1C2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C73C0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57423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9532F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D123E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5ACCD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70A32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30DE1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FC53C5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CA9F9C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0E4B8A9B" w14:textId="77777777" w:rsidTr="00984C5F">
        <w:trPr>
          <w:trHeight w:val="43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2F5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06D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Сыворотка лошадиная нормальная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FA2A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жидкий,  100 мл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680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4336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3F1B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D05D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952B5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ADAC7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BCFEC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86298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F4CE3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98764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FDD77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3F8BA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DD71F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68F01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ECF450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098BB0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193D8FBE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235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5A1F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оптохином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4C2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диагностические диски, 100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6E7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1C6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611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F997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98D2D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DDA32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C7E9C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613BE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4321D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76460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68EC8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46F88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B8DB5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C4387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FB79B4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1CCCF6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314DE151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200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9624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цефураксимом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BAD9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диагностические диски, 100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0A8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69C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F2D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F5CD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D8FD5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7CDC8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244D8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BE256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ACDA1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36CA9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06EBF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97D00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14803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86EE5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F7214F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69AF24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76F9359C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B19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E236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цефоперазоном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04F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диагностические диски, 100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A76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256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04C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66F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DD15E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9E28A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8A00B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4AE80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B3B26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CEED4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72C0C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5A341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8D06D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4C073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CBDFAA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F450C6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0C5C56F7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A75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2B69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Диски с Цефазолином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437C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диагностические диски, 100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43C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008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658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A26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BBE42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2D199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3C8DA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121B0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A4991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91D94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485A8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C66EB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927C1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AF196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26E8B3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5DF8E2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7A44778E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067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E62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Диски с Азитромицином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B575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диагностические диски, 100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7C4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50F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BF4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81E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63624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BE8AA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D9CD0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9AA35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7808E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F9914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464BA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D0DB7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80855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87C63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DCC695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5F16F3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0EE1BF0E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75F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9C72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Диски с Ванкомицином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A42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диагностические диски, 100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06D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97F8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DB10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938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E5BC2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6EF60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E18C0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C539A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41074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C1A35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A4D57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9E164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C9E97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0EC9E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2659CC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F3C7F0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0EE2213F" w14:textId="77777777" w:rsidTr="00984C5F">
        <w:trPr>
          <w:trHeight w:val="63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469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EF14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Бензилпенициллин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 МЛН. ЕД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B315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Бензилпенициллина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натриевая соль, Порошок д/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пригот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р-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д/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инъекц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1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млн.ЕД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D7A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B598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F99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1CB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34E39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0CC1E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7843F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D339D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5F876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DB975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4A0BF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BB073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115B3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E545B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EAF62A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9697CB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6B938FF4" w14:textId="77777777" w:rsidTr="00984C5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21A2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2CAD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 аскариды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DB26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гельминты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770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131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76F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1BB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556600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489BC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8D4E3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FEE99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548D5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BE244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82BF6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F6168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CA3A4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2A0FA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A7687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C604FC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5E0C93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13580BBA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691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957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ДАТ-Иерсиниоз 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9E3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зоонозные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8A5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37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D90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573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308700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47634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B8636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CA1A5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61771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226E0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E3865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A681B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CC155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5B70B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00DD1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D2EEB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BFF7C7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3EB9F2D2" w14:textId="77777777" w:rsidTr="00984C5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8E2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82EC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Листери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691F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зоонозные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2B4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9F4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62F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036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291900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1CBC6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74107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A9475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21BD8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719CD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9BD7F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B957C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6A465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193C8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34582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62741E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B177A4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4F78BDFF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28A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314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DAT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Хелико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−G/A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0945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7B4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C47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884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3E0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6D30E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FA8A0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8EF70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A7AD5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B2E99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B7CB5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0012F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E418B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9625C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3383A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44F7BE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850667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7E5F601F" w14:textId="77777777" w:rsidTr="00984C5F">
        <w:trPr>
          <w:trHeight w:val="43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D1C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4A51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DAT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Лямблиоз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G/A/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E443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простейшии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ACA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64D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F0A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773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458700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D73E58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3830A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AF1F4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4FD1D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32FAC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CB88E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509D6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B33FD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A45F7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EF1B9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D02550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D840FC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05EB2221" w14:textId="77777777" w:rsidTr="00984C5F">
        <w:trPr>
          <w:trHeight w:val="6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831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BFC1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ФСГ-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фоликулостимулирующий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гормон 100 тестов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D5A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11775863122 FSH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e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325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8A3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0628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FED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100564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0CFBC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240FA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797E5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65F1A9FF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13914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B90B0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E8511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7C293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45E3A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3B017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8B4FC7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245416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48C7AA8D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FC5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8F5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Калибратор для ФСГ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9CE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03032680122 FSH CS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V2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086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6A5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E01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246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56284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F07C7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E402A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4597D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5BDF7D54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28142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D7F88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6613E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1776D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36E6B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3E587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D5BB5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280726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4B116E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4A6D2D03" w14:textId="77777777" w:rsidTr="00984C5F">
        <w:trPr>
          <w:trHeight w:val="51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C3F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549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ЛГ (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Лютеинизирующий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гормон) 100 тестов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1DC6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11732234122 LH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e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3F9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7EB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DF3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055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100564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48C11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23EF3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9CC76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2799A949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D000F3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54859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95350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1FA16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80138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793E5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05865F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A4CABF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1E0052BF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AE5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5EA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Калибратор для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Лютинорующего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BDE8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03561097190 LH G2 CS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7FF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C15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9FD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ADC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65768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41E36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BD585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F2890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617F8458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32884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0503A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69F5C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06EAE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6D588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EA4C5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7FBE3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2B1DDB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C9367C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5D035D70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37F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7AD2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Кортизол 100 тес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A1BD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06687733190 Cortisol G2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DD5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55B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95B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21B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149859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F444C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FF361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CB32B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3565D4A6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49953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9BBE4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E022D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A5FCB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DC7AB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5D1CA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20AF1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EE92A2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2038B4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17EA986F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7D6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D03C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Калибратор для Кортизола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7F90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06687750190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Cortisol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G2 CS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AA2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A88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21A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AD6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133310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B928E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63E42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33FD0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537F38CE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66655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B31E5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9EB6F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DEA5C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8BBBE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B3A41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AB02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37DD54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D6ADE9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52142F18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8FA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9FE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Феритин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100 тестов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D931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03737551190 Ferritin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 100 V2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FDA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964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507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352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395808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A3F54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065B5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EC218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77CF25F6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65968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F03A1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F24C2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60DB1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C2210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79E64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85133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33F908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899746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3325B63C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A01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D22D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для Ферритина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E6A7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03737586190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Ferritin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CS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V2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772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B21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234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F9E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45168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2A61E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FB2FC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6533C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4D80E3AA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22584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AAC05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A152F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F8E8F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0ECCD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D4030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86127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47F4C1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297585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0242BC40" w14:textId="77777777" w:rsidTr="00984C5F">
        <w:trPr>
          <w:trHeight w:val="5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FC8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0B3F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Калибратор для гормона  роста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hGH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5CEC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05390133190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hGH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CS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328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B39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863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101629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BD39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203258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509D1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A6A03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5E492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05296D2F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101629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4E5BE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28466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21613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9C451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144F3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2FB71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E90ADF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F6F0C9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1BA8C110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89F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6853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Гормон роста 100 тестов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1FC8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05390125190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hGH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e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B31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2A4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D75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8C6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A5580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2E554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89D3F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67948DE8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14DBE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4589A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BED03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46B42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7B3FA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449AB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9F0442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1739F0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69C92A50" w14:textId="77777777" w:rsidTr="00984C5F">
        <w:trPr>
          <w:trHeight w:val="52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3D6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79A4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Тиреотропный гормон ТТГ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ТТГ на 100 тестов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1A9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11731459122 TSH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e 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6DE4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533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437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79936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2E0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319744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11F37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B556F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D754C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6ADBE520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79936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F1FB7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49651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B8012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1191F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1A2F5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96D85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BF5B91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CC9EE5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56A56400" w14:textId="77777777" w:rsidTr="00984C5F">
        <w:trPr>
          <w:trHeight w:val="38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92D9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83E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для ТТГ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ECF1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Калибратор Тиреотропный гормон (TSH CS)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A81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C62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C90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517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89397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A4F02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9D15E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5E18C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64E89C26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29799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BB375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47072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E966D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1BF90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2CC1E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18992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DB786B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4B8F53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460E957E" w14:textId="77777777" w:rsidTr="00984C5F">
        <w:trPr>
          <w:trHeight w:val="6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465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587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FT3 (Свободный трийодтиронин)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 200 тестов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87E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06437206190 FT3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G3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 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8B1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55F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69F5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113255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0EA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226510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6D7B1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185FE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23D10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3C169E2F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113255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BF4F9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5D6C9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1A8AD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4CE1E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830A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2B119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14F414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888E03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40450E13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D1C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777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Калибратор  FТ3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B30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06437222190 FT3 G3 CS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C54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995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991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0CE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61480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7F9B3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7272E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AE23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7E86EA26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D1BE5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8030A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D6513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F6F58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357B8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D0DB2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7757E8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184D75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6F65CA2F" w14:textId="77777777" w:rsidTr="00984C5F">
        <w:trPr>
          <w:trHeight w:val="53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CBF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28D2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FТ4 (свободный тироксин)200 тестов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395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06437281190 FT4 G2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 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100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D0A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A8E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6C1B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136512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B34F3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F1FB5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44321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10417A83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68256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05C03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ACDD6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B6417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FB0B1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E4368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0DEC4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A2F5CC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60816F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7BE3B91B" w14:textId="77777777" w:rsidTr="00984C5F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A5FB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C60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 FТ4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A62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06437290190 FT4 G2 CS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F51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715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844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77E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66592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649AA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8E1DE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1D54C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3C4AECF4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33296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7114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20ADE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BCA52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17A28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C2F01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8123B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143949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8A7794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102067E4" w14:textId="77777777" w:rsidTr="00984C5F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42B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9FEE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Иммуноглобулин Е (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IgE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127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IgE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G2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E11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910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0A5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93738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D9AE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656166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6C793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722E8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6F05A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6E396628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93738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11023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8FEC2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634FA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F3E8C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35E0B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FB0F8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18F33E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DC66BC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1009D2AE" w14:textId="77777777" w:rsidTr="00984C5F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3FB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F178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Иммуноглобулин Е (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IgE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CS)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7BF1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IgE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CS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802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DA2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A63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7D1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60642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D4CCA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BBC85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0232F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7A6AC4E9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1116E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A88A4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CE01C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27721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5159D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F0536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6BBF0C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311E1A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4226365D" w14:textId="77777777" w:rsidTr="00984C5F">
        <w:trPr>
          <w:trHeight w:val="44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13F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7BE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Кассета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Прокальцитонин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(PCT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Brahms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1CA3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PCT Brahms (Roche)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D7F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C2A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27D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652052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8B03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3912312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7DAB7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27BA8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2B1BF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3ADCAD9E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652052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FD6CE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479FF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D10D4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F7B70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3698D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9304A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D26D84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6450D9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15C029BD" w14:textId="77777777" w:rsidTr="00984C5F">
        <w:trPr>
          <w:trHeight w:val="41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5A9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0D4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Контроли: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Precicontrol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Universal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4*3 мл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108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11731416190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PreciControl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Universal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V2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BE7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E61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EA6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8BF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113706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4B84E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36BF3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52F31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68442C64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37902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67E85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49670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01BF4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13AA7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7F360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48772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F0EAC2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0EFACA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4202E2D2" w14:textId="77777777" w:rsidTr="00984C5F">
        <w:trPr>
          <w:trHeight w:val="84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F6A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D1B7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Varia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определения анемии и маркеров костного обмена 4*2 мл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3B58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05618860190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PreciControl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Varia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76A8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EA1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980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067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122958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924A7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3E6A4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80EDF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17368024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DEA34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2A5EC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C8250B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5FF35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084A6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1AD81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7E0A4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0081B0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32701F75" w14:textId="77777777" w:rsidTr="00984C5F">
        <w:trPr>
          <w:trHeight w:val="55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5A0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D5EF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Мультимаркер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PreciControl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Multimarker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B63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05341787190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PreciControl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Multimarker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4F2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455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0C3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C21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80927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19C3B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76621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9E6DB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16E4D3E3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80927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A1785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92896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AD3E0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31930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E2FA8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B26F6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F6892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9BB531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6FD28ACE" w14:textId="77777777" w:rsidTr="00984C5F">
        <w:trPr>
          <w:trHeight w:val="42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8D8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DBC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Wаch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Промывочный раствор 1*500 мл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3CDB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11930346122 Sys Wash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Elecsys,cobas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95E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0C1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F51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4CE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9AEF7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E0CFF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97119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618BC0E6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7423F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95014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5F5B0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352CD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06C8A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4D0C4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7DDF16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8834A9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494A407F" w14:textId="77777777" w:rsidTr="00984C5F">
        <w:trPr>
          <w:trHeight w:val="40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E0E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85F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Буферный раствор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ProCell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6*380 мл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0C7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11662988122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ProCell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Elecsys,cobas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C5D7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4ED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235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9D2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162358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81546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90DE7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B2972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7E5C8D0C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9C112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4BC31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8817B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033AA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ECCFD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EF0C8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0C1710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81B459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6E21AD09" w14:textId="77777777" w:rsidTr="00984C5F">
        <w:trPr>
          <w:trHeight w:val="42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254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BFC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Очищающий раствор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CleanCell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6*380 мл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5FF5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11662970122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CleanCell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Elecsys,cobas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FE6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A60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3815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807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184436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ADD58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E591C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1580A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55F5D4A5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26348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EBA47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106F7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91486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9464C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EADE5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60845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BC234E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47380D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5B27D762" w14:textId="77777777" w:rsidTr="00984C5F">
        <w:trPr>
          <w:trHeight w:val="4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2DA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D25F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для системной очистки ISE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Clean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5*100 мл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E9B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11298500316 ISE cleaning solution Sys Clean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1D0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6AC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7C2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1F7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41455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CADC2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6C5A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CD197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3A55BF65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41455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9C5A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3ABF6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CD2E8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7ECAA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31722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F574A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288D16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5D6592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661849BC" w14:textId="77777777" w:rsidTr="00984C5F">
        <w:trPr>
          <w:trHeight w:val="5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A1B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FD96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Реакционные пробирки для системы ASSAY CUP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 60*60 шт.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328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11706802001 ASSAY CUP ELECSYS2010/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e411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729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9C8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2EE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97176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31E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97176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FF0FD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0E90A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D12F3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290C2552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97176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008F4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869F5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9BBE0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D6AC8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A471A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AA0F7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E20B17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745A6A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2E0A438A" w14:textId="77777777" w:rsidTr="00984C5F">
        <w:trPr>
          <w:trHeight w:val="43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9A0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95A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Наконечники ASSAY TIP 30*120.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F29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11706799001 ASSAY TIP ELECSYS 2010/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cobas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e411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3A3A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65B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7AF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98847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2D2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197694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4CA3C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330F9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EAAE1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71264B39" w14:textId="77777777" w:rsidR="00D43B77" w:rsidRPr="00EF36A5" w:rsidRDefault="00D43B77" w:rsidP="00984C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98847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20CED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AC78D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A5467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8D4C6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B9BB7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5A14E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5E0DD1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E8EF99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"ТЦ Мастер"</w:t>
            </w:r>
          </w:p>
        </w:tc>
      </w:tr>
      <w:tr w:rsidR="00D43B77" w:rsidRPr="00EF36A5" w14:paraId="5D2EF9BA" w14:textId="77777777" w:rsidTr="00984C5F">
        <w:trPr>
          <w:trHeight w:val="42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E09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F054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раствор LEO(1) 1л М-58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8CF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105-000415-00 Реагент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M-58LEO(I)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Lyse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1000ml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02E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091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FD78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A1F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900600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7B2B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32D69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5E9EB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FBC01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0580D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2BD28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376D0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5DF73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E2AF4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6A577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2AB081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6621E3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69082EFF" w14:textId="77777777" w:rsidTr="00984C5F">
        <w:trPr>
          <w:trHeight w:val="5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402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852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раствор LEO(2) 500мл)М58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8A7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105-000416-00 Реагент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M-58LEO(II)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Lyse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500ml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4B95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3DE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08F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706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291CD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448D3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EA75C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B47A3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C0F7D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F153A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23890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4DD84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6F98E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499FB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88152D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453419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11CAC586" w14:textId="77777777" w:rsidTr="00984C5F">
        <w:trPr>
          <w:trHeight w:val="5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D11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35A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LH (500 мл)М58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431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105-000417-00 Реагент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M-58 LH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Lyse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500ml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E8C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E4B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68AA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2019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DD067F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4EFE7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8430C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4F580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F1887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0D41B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9E8402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3B36F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B86D7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4CFA0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E20991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39CCF54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21459970" w14:textId="77777777" w:rsidTr="00984C5F">
        <w:trPr>
          <w:trHeight w:val="56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70C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A9C7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растворLBA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(1л)М58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160D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105-000418 Реагент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лизирующий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M-58 LBA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Lyse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1000ml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E94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319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329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ADC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782100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D6C9C7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BB58E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4E36F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9F592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2CFD1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F580B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56E86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1DDF8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15156A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E32F3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79640A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A3BC01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6880394C" w14:textId="77777777" w:rsidTr="00984C5F">
        <w:trPr>
          <w:trHeight w:val="54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180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3BE0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очистки пробоотборника (50 мл)М58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16C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Probe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cleanser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3427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7DC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262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33D6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CF680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D6420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B0324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85B3E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542E5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819B2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29730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2E507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D1FAA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89208D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1B272D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5EBF770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1DAD905F" w14:textId="77777777" w:rsidTr="00984C5F">
        <w:trPr>
          <w:trHeight w:val="40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043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6A8C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Изотонический раствор (20 л)М58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7D2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Дилюент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-58D Diluent 20L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6CF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79D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5B6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8B9E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825600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B4DB2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484E3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ECA4A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74DE3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7D3454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4D404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A79B6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011CA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B40308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E5531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AB1D66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37AEB9D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6FF88C74" w14:textId="77777777" w:rsidTr="00984C5F">
        <w:trPr>
          <w:trHeight w:val="83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580B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65511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Контрольные  кровь (низкие, средние и высокие показатели)3*3.5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ml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A5A6C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105-000134-00 QC (контрольная кровь)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B4A1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64B2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E333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C99C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073459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70098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2A8005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7E22F3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0F83B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3DE417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643EEB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CE7AD0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4A554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B75FB6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EDFA2CE" w14:textId="77777777" w:rsidR="00D43B77" w:rsidRPr="00EF36A5" w:rsidRDefault="00D43B77" w:rsidP="00984C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475A2EF" w14:textId="77777777" w:rsidR="00D43B77" w:rsidRPr="00EF36A5" w:rsidRDefault="00D43B77" w:rsidP="00984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3B77" w:rsidRPr="00EF36A5" w14:paraId="3736D694" w14:textId="77777777" w:rsidTr="00984C5F">
        <w:trPr>
          <w:trHeight w:val="382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31F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3D2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 Аланинаминотрансфераза АЛТ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F7C0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и диагностического определения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активности аланинаминотрансферазы (АЛТ) в сыворотке или плазме крови на биохимическом анализаторе CS-T240. Принцип реакции данного реагента соответствует методу, рекомендованному Международной Федерацией Клинической Химии (IFCC). В присутствии АЛТ L-аланин вступает в реакцию с α-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кетоглутаратом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результате чего образуется пируват и L-глутамат. Пируват восстанавливается до L-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лактата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 помощи ЛДГ, присутствующей в реагенте, а тем временем НАДН окисляется до НАД, что позволяет снизить значение абсорбции до 340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Активность АЛТ можно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проверить за счет измерения скорости снижения абсорбции при 340нм.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Эндогенетический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пируват образца восстанавливается ЛДГ во время периода задержки реакции, таким образом, чтобы он не создавал помех для теста .Компоненты: Реагент 1 - Аланин 600 ммоль/л; ЛДГ &gt;1820ЕД/Л;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Трис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Буфер 80 ммоль/л. Реагент 2 -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Трис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Буфер 80 ммоль/л; НАДН &gt;0.75 ммоль/л; α-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кетоглутарат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36 ммоль/л. Содержит нереакционный материал и стабилизатор. Продолжительность теста 60-120 секунд. Фасовка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Rl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4х50 мл R2 lx50 мл.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55A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6D1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DBA5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4B2A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212256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467EC6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7A36B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91DA9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7B404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5D957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3C06D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DF55A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E6932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A8400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ADD006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49122A7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13260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8F4824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2A04D4F3" w14:textId="77777777" w:rsidTr="00984C5F">
        <w:trPr>
          <w:trHeight w:val="425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BE1C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29E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Аспартатаминотрансфераза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АСТ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8C581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и диагностического определения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активности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аспартатаминотрансферазы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(АСТ) в сыворотке или плазме крови на биохимическом анализаторе CS-T240. Принцип реакции данного реагента соответствует методу, рекомендованному Международной Федерацией Клинической Химии (IFCC).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Аспартатаминотрансфераза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(АСТ) в образце катализирует L-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аспартат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aминo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-,что приводит к преобразованию α-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кетоглутарата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эфир уксусной кислоты и L-глутамат. Эфир уксусной кислоты восстанавливается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малатдегидрогеназой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реагенте до L-яблочной кислоты. В это время НАДН окисляется до НАД, так что значение абсорбции света при 340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снижается. При контроле скорости снижения значения абсорбции при 340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измеряют активность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аспартата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аминотрансферазы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(АСТ). Помехи эндогенного пирувата могут быть удалены быстро и полностью во время запаздывания. Компоненты: Реагент 1 -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Лактат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дегидрогеназа &gt;1365 ЕД/Л; L-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аспартат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300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Трис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Буфер &gt;80 ммоль/л; ЭДТА 5.0 ммоль/л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Трис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Буфер &gt;80 ммоль/л.  Реагент 2 -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дегидрогеназа &gt;1635 ЕД/Л; α-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кетоглутарат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36 ммоль/л; НАДН &gt;0.75ммоль/л;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Трис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Буфер &gt;80 ммоль/л; ЭДТА 5.0 ммоль/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л.Содержит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нереакционный материал и стабилизатор. Продолжительность теста 120~180 секунд. Линейный диапазон настоящего регента составляет 3 ~ 1000 ЕД/Л. Фасовка R1 4×50 мл R2 1х50 мл. Количество тестов в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DB5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DE57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296DC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234F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212256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95ABD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ED0F2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69F9D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A1B3C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87B700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858AF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3212E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0D1A7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BC1CB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A5A29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795C6BF3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13260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9A6407C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3D752F96" w14:textId="77777777" w:rsidTr="00984C5F">
        <w:trPr>
          <w:trHeight w:val="368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4A7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949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 Щелочная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фосфотаза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E250B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активности щелочной фосфатазы в сыворотке или плазме крови человека на биохимическом анализаторе CS-T240. ЩФ в образце катализирует гидролиз RNPP для формирования P-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нитрофенолата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фосфатной кислоты, что вызывает повышение значения абсорбции света при 405нм. Активность щелочного фосфата образца рассчитывается при измерении скорости повышения абсорбционной способности при 405нм. Компоненты: Реагент 1 - Магния ацетат 3.0 ммоль/л; Цинка сульфат 1.5 ммоль/л; ХЭДТА 3.0 ммоль/л; Буфер AMP 420 ммоль/л. Реагент 2 - p-нитробензол фосфатная кислота 81.5 ммоль/л; Буфер AMP 420 ммоль/л. Содержит нереактивный заполнитель и стабилизатор.  Линейный диапазон настоящего реагента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– 0~850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/л.. Продолжительность теста 60~120 секунд. Фасовка R1 4×50 мл R2  1х50 мл. Количество тестов в упаковке не менее 671.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CA7A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55A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DAE2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B7F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92862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CF4A7B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69431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3FFE0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006A1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F2ECC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71F11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3A1F86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D8254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1C021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88333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5020EA0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13260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9BE8807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3778F474" w14:textId="77777777" w:rsidTr="00984C5F">
        <w:trPr>
          <w:trHeight w:val="45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6C6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F70C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Комплект реагентов для анализа Общий холестерин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5902E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общего холестерина в сыворотке или плазме человека на биохимическом анализаторе CS-T240. Холестериновый эфир в образце под воздействием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липопртеинэстеразы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реагенте селективно катализируется и гидролизуется в холестерин и свободную жирную кислоту. Образующийся в результате общий холестерин, окисляемый оксидазой холестерина, формирует холест-4-ен-3-ен-3-кетон и пероксид водорода. Под воздействием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пероксидазы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периоксид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водорода вступает в реакцию с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гидроксибензойной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кислотой и 4-амино-антипирином с образованием H2O 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хинониминового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пигмента. При этом объем образующегося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хинониминового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пигмента пропорционален содержанию общего холестерина в образце. Поэтому измерение образуемого объема пигмента на определенной длине волны позволяет рассчитать концентрацию общего холестерина. Компоненты: Реагент 1-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Липопротеинлипаза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&gt; 300 ЕД/Л;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Пероксидаза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&gt; 750 ЕД/Л; p-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гидроксибензойная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кислота 45 ммоль/л; Тритон X-100 0.3%; Буфер 50 ммоль/л. Реагент 2 - 4аминоантипирн 0.3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Холестериноксидаза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&gt; 300 ЕД/Л; Буфер 50 ммоль/л. Содержит нереактивный заполнитель и стабилизатор.  Продолжительность реакции 5~10 минут. Линейный диапазон настоящего реагента – 0-20 ммоль/л (774 мг/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).Фасовка R1 4×50 мл R2 1х50 мл. 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F60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4132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D05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3A0C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222873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E0D12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EC4832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E7918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C6001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FF5B3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5AF81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EEB68A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1AF5FB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5B8F2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9087E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7FBA07D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31830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ECCF252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05E76BBB" w14:textId="77777777" w:rsidTr="00984C5F">
        <w:trPr>
          <w:trHeight w:val="22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D69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220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Общий белок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A039D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общего белка в сыворотке или плазме крови человека на биохимическом анализаторе CS-T240.  В настоящем реагенте используется метод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биуретовой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реакции,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т.е.при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реакции между пептидной связью молекулы белка и ионом меди образуется сине-пурпурный комплекс в щелочном растворе. Каждый ион меди образует комплекс с 5-6 пептидной связью. Добавление йодида в реагент может предотвратить автоматическую реверсию соединения меди. Сине-пурпурный пигмент находится в прямой пропорции к концентрации общего белка, которую можно рассчитать за счет измерения изменений абсорбции при 520~560нм. При использовании двухлучевого анализа длина волны холостого раствора должна быть установлена на 600~700нм. Компоненты: Сульфат меди 12 ммоль/л; Виннокислый калий-натрий 64 ммоль/л; Калия йодид 6 ммоль/л; Натрия гидроксид 200 ммоль/л. Обмен компонентов из различных партий реагентов запрещается. Продолжительность реакции 300 секунд. Линейный диапазон настоящего реагента – 0-150 г/л; Фасовка R 5×50 мл. Количество тестов в упаковке не менее 870.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8A2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FE9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D8F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6E57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83574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03E2D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210BE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D325B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5AB42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BEDBE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06A6D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3BB7A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02A14B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5F2A996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60DCB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13FF869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9280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CDAEDF3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209C99B3" w14:textId="77777777" w:rsidTr="00984C5F">
        <w:trPr>
          <w:trHeight w:val="425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A05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0781B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Комплект реагентов для анализа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  <w:t xml:space="preserve">Общего билирубина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94B9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общего билирубина в сыворотке или плазме крови человека на биохимическом анализаторе CS-T240. В реагенте используется ПАВ в качестве растворителя. Связанный билирубин и несвязанный билирубин, которые были растворены, вступают в реакцию с диазо-сульфаниловой кислотой, в результате чего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образуетсяазо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-билирубин. Повышение абсорбции света при длине волны 570нм пропорционально концентрации общего билирубина. Концентрация общего билирубина в образце может быть рассчитана за счет проверки изменения абсорбции на длине волны 570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При анализе двойного луча длина волны холостого образца должна быть настроена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наt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750нм. Компоненты: Реагент 1 - Соляная кислота 100 ммоль/л; сульфаниловая кислота 5 ммоль/л. Реагент 2- Нитрит натрия 72 ммоль/л. Обмен компонентов из различных партий реагентов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запрещается.Продолжительность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реакции 300-600 секунд. Линейный диапазон настоящего реагента – 0~300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мкмоль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/л. Фасовка R1  5×50 мл R2 1х 5 мл. Количество тестов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 упаковке не менее 1068.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732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288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7DE4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CAD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155214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4EAED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975D0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D8C26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A7336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6CAB0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EACC1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A47B4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1B170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4E801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93EBE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27CF0EE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D7BC76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062B4474" w14:textId="77777777" w:rsidTr="00984C5F">
        <w:trPr>
          <w:trHeight w:val="81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2A1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7C5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Комплект реагентов для анализа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  <w:t xml:space="preserve">Прямого билирубина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30AD7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прямого билирубина в сыворотке или плазме крови человека на биохимическом анализаторе CS-T240.  Прямой билирубин получают при реакции билирубина и соли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диазония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аминобензол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сульфониевой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кислотой в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гиперщелочных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гиперкислых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растворах, в результате чего образуется окрашенный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-билирубин. Повышение абсорбции света при длине волны 570нм пропорционально концентрации прямого билирубина. Концентрация прямого билирубина в образце может быть рассчитана за счет проверки изменения абсорбции на длине волны 570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Компоненты Реагент 1 -  Соляная кислота 165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Метаниловая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кислота 29 ммоль/л. Реагент 2- Нитрит натрия 72 ммоль/л.  Линейный диапазон настоящего реагента – 0~300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мкмоль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/л. Фасовка R1 5×50 мл R2 1х3 мл. Количество тестов в упаковке не менее 1068.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4A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B6F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1E5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A5B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155214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41C9C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E6938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B6CA1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7457C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57812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034AC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588D5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31E17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A2B2C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B1200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7026DC6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DE21AC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24280D11" w14:textId="77777777" w:rsidTr="00984C5F">
        <w:trPr>
          <w:trHeight w:val="198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D40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C121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Глюкоза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FEBB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определения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глюкозы, содержащейся в сыворотке, плазме крови или моче на биохимическом анализаторе CS-T240. Глюкоза в образце при активации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гексокиназой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(HK) и глюкозой - 6 – фосфат дегидрогеназой (G6PDH), вступает в реакцию с ATP, в результате чего образуется глюкоза - 6 – фосфат и аденозин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дифосфат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Глюкоза - 6 – фосфорная кислота окисляется в 6 –фосфат глюкозу в жирах, а в это время NAD в реагенте восстанавливается до NADH, вызывая повышения значения абсорбции света при 340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Значении NADH пропорционально количеству глюкозу. Расчет концентрации глюкозы осуществляется за счет измерения изменения значения абсорбции при 340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Компоненты: Реагент 1 -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Трифосаденин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1.30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Гексокиназа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&gt;1500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/л; G-6-PDH &gt;2500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/л; Буфер 50 ммоль/л. Реагент 2- NADH 0.65 ммоль/л; Буфер 50 ммоль/л. Содержит нереакционный материал и стабилизатор. Длительность теста 300~600 секунд . Линейный диапазон составляет 0-40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мкмоль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л (720мг/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). Фасовка R1 4×50мл R2 1х 50мл.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27D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6AFA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9F84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6E3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95517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2F3D8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59109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DDED1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DE21D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C5FB3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4273D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62242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1165A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7572B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BE8F0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2082C4F5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3CABFAC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43A40BF7" w14:textId="77777777" w:rsidTr="00984C5F">
        <w:trPr>
          <w:trHeight w:val="41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0803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235D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Мочевина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DE95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мочевины в сыворотке крови, плазме или моче на биохимическом анализаторе CS-T240.  Мочевина в образце, катализированная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уреазой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реагенте, вступает в реакцию с водой, в результате чего образуется аммиак и диоксид углерода. Аммиак и α-кетоглутаровая кислота в реагенте при катализе глутамата дегидрогеназы (ГЛДГ) образуют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глутамовую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кислоту, при этом NADH окисляется до NAD . Таким образом, абсорбция света на 340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снижается. Контроль уровня снижения абсорбции света при 340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позволяет рассчитать концентрацию мочевины в образце. Компоненты: Реагент 1- α-кетоглутаровая кислота 7.5 ммоль/л; Глутамат дегидрогеназа &gt;800 ЕД/Л; NADH 0.35 ммоль/л; Аденозин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дифосфат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1.5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Трис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буфер 115 ммоль/л. Реагент 2 -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Трис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Буфер 115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Уреаза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&gt; 40000 ЕД/Л; α-кетоглутаровая кислота 7.5 ммоль/л. Содержит нереакционный материал и стабилизатор. Продолжительность теста 60 секунд. Линейный диапазон настоящего реагента – 0-35 ммоль/л (азот мочевины 98 мг/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). Фасовка R1 4×50 мл R2 1х 50 мл. Количество тестов в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C86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F6AE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5F6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E03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0A955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10120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8FA3A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87299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538ED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9B0FF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C146D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C8399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57381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10A8F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3E2E21D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AD5B597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591C3034" w14:textId="77777777" w:rsidTr="00984C5F">
        <w:trPr>
          <w:trHeight w:val="55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DFB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2594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Креатинин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7E4EA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креатинина для определение концентрации креатинина на биохимическом анализаторе CS240. Фасовка R1 4×50 мл R2 1×25 мл. калибратор  1х2 мл.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C2F7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756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5A5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98D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8B31C0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47AFF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361B4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C235F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9CE1C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8F619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9FE22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B4D00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9CB9A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8A850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591EE73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56995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199ECC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4FE7B61D" w14:textId="77777777" w:rsidTr="00984C5F">
        <w:trPr>
          <w:trHeight w:val="396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2C6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72B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Альбумин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49826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альбумина в сыворотке или плазме крови человека на биохимическом анализаторе CS-T240.  Используемый метод анализа альбумина в сыворотке крови – это метод связывания красителя лизина (DBL). Технология DBL основывается на переносе крупнейшего пика абсорбции при связывании красителя с альбумином. Перенос пика абсорбции позволяет измерить образующийся цвет в обстоятельствах существования чрезмерного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окрашивания.Точность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обеспечивается за счет наличия совместной способности между красителем и альбумином, что полностью интегрирует альбумин в реакцию. Использование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бромкрезолового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зеленого и альбумина при pH4.0~4.2 вызывает образование зеленовато-синей комбинации, которая находится в прямой зависимости от концентрации альбумина в образце. Концентрация альбумина может быть рассчитана при измерении значения абсорбции при 580-630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При использовании двойного луча света длина холостой волны может быть установлена на 600~700нм. Компоненты: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Бромгексоловый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зеленый 0.35 ммоль/л; Буфер янтарной кислоты 50 ммоль/л; Натрия азид 7.7 ммоль/л; Brij-35 1%.  Продолжительность реакции 300 сек. Линейный диапазон настоящего реагента составляет 0-60 г/л(6 г/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). Фасовка R: 5×50 мл. Количество тестов в упаковке не менее 734. Реагенты поставляются в одноразовой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BB5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850F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7108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32F5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8B098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F91E0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014C1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D17AA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5C3B2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562E1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3424C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473544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76441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2048E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5499B87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8473C7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46561D67" w14:textId="77777777" w:rsidTr="00984C5F">
        <w:trPr>
          <w:trHeight w:val="55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4D4E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C69D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Триглицериды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592BC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  <w:t xml:space="preserve">триглицеридов в сыворотке или плазме человека на биохимическом анализаторе CS-T240.  Триглицериды в образце катализируются липопротеин липазой (LPL) и гидролизуются в глицерин и свободную жирную кислоту, под воздействием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глицеринкиназы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(GK) и аденозин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трифосфата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(ATP) образуется глицерин, глицерин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фосфорилируется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3-глицерофосфат. Под действием глицерин фосфат оксидазы (GPO), он вступает в реакцию с кислородом, в результате чего образуется пероксид водорода 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дигидроксиацетон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фосфат. Под воздействием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пероксидазы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периоксид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водорода вступает в реакцию с анилиновым красителем оригинального материала и 4-амино-антипирином с образованием H2O и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хинониминового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пигмента. При этом объем образующегося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хинониминового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пигмента пропорционален содержанию общего триглицеридов в образце. Поэтому измерение образуемого объема пигмента на определенной длине волны позволяет рассчитать концентрацию триглицеридов. Компоненты: Реагент 1- Липопротеин липаза (LPL) &gt;1250 ЕД/Л; ATP 0.70 ммоль/л; ЭДТА 10 ммоль/л; TOOS 1.875 ммоль/л; Сульфат магния 12.5 ммоль/л; GPO &gt;5000 ЕД/Л; Глицерин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киназа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(GK) &gt;1250 ЕД/Л; Буфер 100 ммоль/л. Реагент 2 - POD&gt;750 ЕД/Л; ЭДТА 10 ммоль/л; 4-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аминоантипирин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2.0 ммоль/л; Буфер 100 ммоль/л. Содержит нереактивный заполнитель и стабилизатор. Линейный диапазон настоящего реагента – 0-9,0 ммоль/л. Фасовка R1 4×50 мл R2 1х50 мл.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F52A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0EF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26B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26C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5637FA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24CC5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C0C32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0BB84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A9B1F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1C5A3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BCFC5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2A719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53DC9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4130B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5BF6C35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4B1715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794B7406" w14:textId="77777777" w:rsidTr="00984C5F">
        <w:trPr>
          <w:trHeight w:val="113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C97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8AEC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Комплект реагентов для анализа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Креатинкиназа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5F79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Реагент для определения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Креатинкиназаы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CreatinineKinase</w:t>
            </w:r>
            <w:proofErr w:type="spellEnd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R1 4x50ml, R2 1x50ml для биохимического анализатора модель DIRUI CS-T240 (закрытая система)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1F0A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804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D042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35FE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212256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BA05B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7A69B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37684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A845D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8CC92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0D10B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48185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DBE79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4F68E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77A3A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68CF348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53060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01F3BF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7F441858" w14:textId="77777777" w:rsidTr="00984C5F">
        <w:trPr>
          <w:trHeight w:val="554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F048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DED6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Лактатдегидрогеназа ЛДГ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AA37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лактатдегидрогеназы для определение концентрации  лактатдегидрогеназы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LactateDehydrogenase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биохимическом анализаторе CS240. Фасовка R1 4x50ml, R2 1x50ml. Количество тестов в упаковке не менее 728.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F99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3E835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FDE4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CC9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172460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1AA5E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5A5BF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87DC0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11516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6C101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B1327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EAEF3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E7792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1FB02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B579A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56079E1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34490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D49476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17BC1A2B" w14:textId="77777777" w:rsidTr="00984C5F">
        <w:trPr>
          <w:trHeight w:val="113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6EC8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C6A3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Амилаза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3107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лабораторного квантитативного определения активности ɑ-амилаза в сыворотке крови человека или моче на биохимическом анализаторе CS-T240. Данный реагент действует методу, рекомендованному Международной федерацией клинической химии (IFCC), этилен-pNP-G7 (E-pNP-G7) принимается в качестве субстрата для предотвращения разложения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эктоэнзима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 Компоненты:  Реагент 1-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Глюкозидаза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F36A5">
              <w:rPr>
                <w:rFonts w:ascii="MS Mincho" w:eastAsia="MS Mincho" w:hAnsi="MS Mincho" w:cs="MS Mincho"/>
                <w:sz w:val="16"/>
                <w:szCs w:val="16"/>
                <w:lang w:eastAsia="ru-RU"/>
              </w:rPr>
              <w:t>＞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4500 у./л.;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Сульфат магния 10 ммоль./л.; Хлорид натрия 50 ммоль./л.; Буфер HEPES 50 ммоль./л. Реагент 2 - E  pNP-G7 5.5 ммоль./л.; 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уфер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HEPES 50 ммоль./л.; Хлорид натрия 50 ммоль./л.; Компоненты не могут быть взаимозаменяемы в различных комплектах. Время тестирования 60 сек. Линейный диапазон реагента: свыше 1500 у/л. Фасовка R1 4×50 мл. R2 1×50 мл. Количество тестов в упаковке не менее 783.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9A0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F3F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EFC7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67FA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573090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AFD4F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8AA85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69789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44D27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49DD6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BF22D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A85FF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76094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4EC96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9046E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53FC323A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191025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D1FCB04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46643BF2" w14:textId="77777777" w:rsidTr="00984C5F">
        <w:trPr>
          <w:trHeight w:val="81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A29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D37F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Комплект реагентов для анализа Кальций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8EDC7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определения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кальция в сыворотке, плазме или моче на биохимическом анализаторе CS-T240.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Arsenazo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III реагента связывается с ионом кальция образца и образует пурпурную комбинацию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Arsenazo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II-кальций. Содержание в комбинации находится в прямой пропорции к концентрации кальция в образце. Концентрация кальция может быть рассчитана за счет измерения изменения значения абсорбции при 650~660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Компоненты (рабочий реагент): Буфер 150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Arsenazo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III 150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мкмоль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/л; Поверхностно активный реагент 0,5%.  Длительность теста 60-120 секунд. Линейный диапазон для данного реагента составляет 0-5,0 ммоль/л. Фасовка R 5x50 мл. Количество тестов в упаковке не менее 734.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A61C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F709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2FD5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F152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40848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0FA2D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E6F9F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0FFC6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52D18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3C5D1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CD092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E54BC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97E74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90898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F8C7C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4513E412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7215FC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60C8142C" w14:textId="77777777" w:rsidTr="00984C5F">
        <w:trPr>
          <w:trHeight w:val="5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86E9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063E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Комплект реагента для анализа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  <w:t>С-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рективного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белка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449F1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. С-реактивного белка в сыворотке крови человека на биохимическом анализаторе CS-T240.  Используют латексную частицу, которая сенсибилизируется антителом против С-реактивного белка человека. Латексные частицы сталкиваются с С-реактивным белком в образце жидкости и образуют нерастворимый комплекс антиген-антитело и определенную мутность. Уровень мутности отражает уровень C-реактивного белка в образце по сравнению с калибратором, обработанным аналогичным образом, поэтому можно рассчитать концентрацию C-реактивного белка в образце. Компоненты: Реагент 1-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Трис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Буфер 20 ммоль/л. Реагент 2- Антитело против С-реактивного белка человека Соответствующее количество.  Продолжительность реакции 2 минуты. Линейный диапазон настоящего реагента – 0 -0,80 мг/л; Фасовка 2х60 мл R2 2х15 мл Количество тестов в упаковке не менее 350.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538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407C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D9D0E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173745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EAE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2606175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F70220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196DC6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495315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931D3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D59B4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B3D9C6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B6640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297934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1B8CF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FCC29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7BC1FE4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173740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C4511C8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4118D4C5" w14:textId="77777777" w:rsidTr="00984C5F">
        <w:trPr>
          <w:trHeight w:val="81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D91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146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 реагента для определения Железо (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E91F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применяется для лабораторного квантитативного обнаружения содержания железа в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  <w:t xml:space="preserve">сыворотке крови на биохимическом анализаторе CS-T240.  В кислотных условиях,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сыворотное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железо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разлагается на составные части; ионы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ion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реагируют на химический реагент и хромогенный реагент, формируя смесь голубого цвета; при 600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измеряется изменение абсорбции; оно прямо пропорционально концентрации железа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Компоненты: Реагент1 - Этиловая кислотная смесь 200ммоль/л;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Сульфокарбамид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42 ммоль/л. Реагент 2 -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Хлоргидрат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гидроксиламина 200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Ferene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 ммоль/л. Время реакции 300 сек. Фасовка R1 4×50 мл. R2 2×20 мл. Количество тестов в упаковке не менее 633.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102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2D85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105F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EA2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102228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BB75C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A1F3F5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1905B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FC7C1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30827F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0B38A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8A061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19420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06E8ED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22928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235C3B5B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34070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45DE4A2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34352877" w14:textId="77777777" w:rsidTr="00984C5F">
        <w:trPr>
          <w:trHeight w:val="8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7731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6236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Комплект реагентов для анализа Магния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D4C2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определения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 магния в сыворотке или плазме на биохимическом анализаторе CS-T240. Магний в сыворотке крови вступает в реакцию с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ксилидиловым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синим индикатором в щелочном растворе и образует пурпурный комплекс диазо-магний. Изменения абсорбции комплекса на длине волны 546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(520 ~ 550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пропорциональны концентрации магния в образце. Добавление ЭГТА помогает предотвратить помехи, создаваемые кальцием; добавление поверхностно активного агента позволяет предотвратить помехи, создаваемые белками сыворотки.  Компоненты: Буфер 100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Ксилидиловый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синий индикатор 0.1 ммоль/л; ЭГТА 0.5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Triton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X-100 1%. Длительность теста 180 секунд. Линейный диапазон для данного реагента составляет 2,5 ммоль/л. Фасовка R 5×50 мл. Количество тестов в упаковке не менее 734.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C6E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8C9E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4BF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F50E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8ADCC6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4464B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D93AB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AF589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E5D92B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C91179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B03A6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BD6D63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1A655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AF073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1DB564F6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9280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2EEF4E0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43B77" w:rsidRPr="00EF36A5" w14:paraId="62C7B0A0" w14:textId="77777777" w:rsidTr="00984C5F">
        <w:trPr>
          <w:trHeight w:val="21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371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7F3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 реагентов для анализа Фосфора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1428" w14:textId="77777777" w:rsidR="00D43B77" w:rsidRPr="00EF36A5" w:rsidRDefault="00D43B77" w:rsidP="0098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применяется для количественного определения в условиях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концентрации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  <w:t xml:space="preserve">неорганического фосфора в сыворотке, плазме крови или моче человека на биохимическом анализаторе CS-T240.  В реагенте используется метод прямого анализа соединения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фосфомолибдата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Получающийся в результате необратимый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фосфомолибдат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содержится концентрации, которая прямо пропорциональна содержанию фосфора в образце. Концентрация неорганического фосфора может быть рассчитана проверкой изменения абсорбции при длине волны 340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При использовании анализа двойного луча длина волны холостого раствора должна быть установлена на 405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Компоненты: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Молибденовокислый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аммоний 1.0 ммоль/л; </w:t>
            </w:r>
            <w:proofErr w:type="spellStart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Витриол</w:t>
            </w:r>
            <w:proofErr w:type="spellEnd"/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420 ммоль/л; Натрия хлорид 77 ммоль/л; Поверхностно активный реагент 0,5%. Длительность теста 2 минуты. Линейный диапазон для данного реагента составляет 0-5,0 ммоль/л. Фасовка R 5x50 мл.  Количество тестов в упаковке не менее 734.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</w:t>
            </w: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  для биохимического анализатора модель DIRUI CS-T240 (закрытая система).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1EB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562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C927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979D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BC2F97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7A674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D819A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5E05B8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0E580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5506BA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EFC7F1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D62F22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DB093C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FE337E" w14:textId="77777777" w:rsidR="00D43B77" w:rsidRPr="00EF36A5" w:rsidRDefault="00D43B77" w:rsidP="00984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14:paraId="600A237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FFE8881" w14:textId="77777777" w:rsidR="00D43B77" w:rsidRPr="00EF36A5" w:rsidRDefault="00D43B77" w:rsidP="0098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LabTestDiagnostics</w:t>
            </w:r>
            <w:proofErr w:type="spellEnd"/>
            <w:r w:rsidRPr="00EF36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</w:tbl>
    <w:p w14:paraId="21CFDC65" w14:textId="77777777" w:rsidR="00D43B77" w:rsidRDefault="00D43B77" w:rsidP="00D43B7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3E46C23E" w14:textId="77777777" w:rsidR="00D43B77" w:rsidRDefault="00D43B77" w:rsidP="00D43B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3B969D2A" w14:textId="77777777" w:rsidR="00D43B77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182987" w14:textId="77777777" w:rsidR="00D43B77" w:rsidRPr="00C31FE8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31FE8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Лаборо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C31FE8">
        <w:rPr>
          <w:rFonts w:ascii="Times New Roman" w:hAnsi="Times New Roman"/>
          <w:b/>
          <w:bCs/>
          <w:sz w:val="20"/>
          <w:szCs w:val="20"/>
        </w:rPr>
        <w:t>,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05</w:t>
      </w:r>
      <w:r w:rsidRPr="00C31FE8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C31FE8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C31FE8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C31FE8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6</w:t>
      </w:r>
      <w:r w:rsidRPr="00C31FE8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C31FE8">
        <w:rPr>
          <w:rFonts w:ascii="Times New Roman" w:hAnsi="Times New Roman"/>
          <w:bCs/>
          <w:sz w:val="20"/>
          <w:szCs w:val="20"/>
        </w:rPr>
        <w:t>;</w:t>
      </w:r>
    </w:p>
    <w:p w14:paraId="65FDEEA4" w14:textId="77777777" w:rsidR="00D43B77" w:rsidRPr="00C31FE8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31FE8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ТЦ Мастер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C31FE8">
        <w:rPr>
          <w:rFonts w:ascii="Times New Roman" w:hAnsi="Times New Roman"/>
          <w:b/>
          <w:bCs/>
          <w:sz w:val="20"/>
          <w:szCs w:val="20"/>
        </w:rPr>
        <w:t>,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C31FE8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C31FE8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C31FE8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C31FE8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0</w:t>
      </w:r>
      <w:r w:rsidRPr="00C31FE8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35</w:t>
      </w:r>
      <w:r w:rsidRPr="00C31FE8">
        <w:rPr>
          <w:rFonts w:ascii="Times New Roman" w:hAnsi="Times New Roman"/>
          <w:bCs/>
          <w:sz w:val="20"/>
          <w:szCs w:val="20"/>
        </w:rPr>
        <w:t>;</w:t>
      </w:r>
    </w:p>
    <w:p w14:paraId="59B8F82C" w14:textId="77777777" w:rsidR="00D43B77" w:rsidRPr="00C31FE8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C31FE8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Rauan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Best</w:t>
      </w:r>
      <w:r w:rsidRPr="00C31FE8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C31FE8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0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35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28158DB9" w14:textId="77777777" w:rsidR="00D43B77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31FE8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АИМ Плюс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C31FE8">
        <w:rPr>
          <w:rFonts w:ascii="Times New Roman" w:hAnsi="Times New Roman"/>
          <w:b/>
          <w:bCs/>
          <w:sz w:val="20"/>
          <w:szCs w:val="20"/>
        </w:rPr>
        <w:t>,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C31FE8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C31FE8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C31FE8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C31FE8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C31FE8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48</w:t>
      </w:r>
      <w:r w:rsidRPr="00C31FE8">
        <w:rPr>
          <w:rFonts w:ascii="Times New Roman" w:hAnsi="Times New Roman"/>
          <w:bCs/>
          <w:sz w:val="20"/>
          <w:szCs w:val="20"/>
        </w:rPr>
        <w:t>;</w:t>
      </w:r>
    </w:p>
    <w:p w14:paraId="5DEAAE99" w14:textId="77777777" w:rsidR="00D43B77" w:rsidRPr="00C31FE8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31FE8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ИП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Pr="00C31FE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Тукешов Арман Кажимуханович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C31FE8">
        <w:rPr>
          <w:rFonts w:ascii="Times New Roman" w:hAnsi="Times New Roman"/>
          <w:b/>
          <w:bCs/>
          <w:sz w:val="20"/>
          <w:szCs w:val="20"/>
        </w:rPr>
        <w:t>,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C31FE8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C31FE8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C31FE8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C31FE8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2</w:t>
      </w:r>
      <w:r w:rsidRPr="00C31FE8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30</w:t>
      </w:r>
      <w:r w:rsidRPr="00C31FE8">
        <w:rPr>
          <w:rFonts w:ascii="Times New Roman" w:hAnsi="Times New Roman"/>
          <w:bCs/>
          <w:sz w:val="20"/>
          <w:szCs w:val="20"/>
        </w:rPr>
        <w:t>;</w:t>
      </w:r>
    </w:p>
    <w:p w14:paraId="0F390CDC" w14:textId="77777777" w:rsidR="00D43B77" w:rsidRPr="00C31FE8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C31FE8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FARM ALLIANCE</w:t>
      </w:r>
      <w:r w:rsidRPr="00C31FE8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C31FE8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en-US"/>
        </w:rPr>
        <w:t>5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en-US"/>
        </w:rPr>
        <w:t>59</w:t>
      </w:r>
      <w:r w:rsidRPr="00C31FE8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1AAF0F45" w14:textId="77777777" w:rsidR="00D43B77" w:rsidRPr="00E6612D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E6612D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AG</w:t>
      </w:r>
      <w:r w:rsidRPr="00E6612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Medical Company</w:t>
      </w:r>
      <w:r w:rsidRPr="00E6612D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E6612D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en-US"/>
        </w:rPr>
        <w:t>6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en-US"/>
        </w:rPr>
        <w:t>21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48E97826" w14:textId="77777777" w:rsidR="00D43B77" w:rsidRPr="00E6612D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E6612D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BBQ</w:t>
      </w:r>
      <w:r w:rsidRPr="00E6612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Qazakhstan</w:t>
      </w:r>
      <w:proofErr w:type="spellEnd"/>
      <w:r w:rsidRPr="00E6612D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E6612D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10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08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en-US"/>
        </w:rPr>
        <w:t>54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3FB3187B" w14:textId="77777777" w:rsidR="00D43B77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612D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E6612D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ДиАКиТ</w:t>
      </w:r>
      <w:r w:rsidRPr="00E6612D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E6612D">
        <w:rPr>
          <w:rFonts w:ascii="Times New Roman" w:hAnsi="Times New Roman"/>
          <w:b/>
          <w:bCs/>
          <w:sz w:val="20"/>
          <w:szCs w:val="20"/>
        </w:rPr>
        <w:t>,</w:t>
      </w:r>
      <w:r w:rsidRPr="00E6612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10</w:t>
      </w:r>
      <w:r w:rsidRPr="00E6612D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E6612D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E6612D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E6612D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E6612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E6612D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15</w:t>
      </w:r>
      <w:r w:rsidRPr="00E6612D">
        <w:rPr>
          <w:rFonts w:ascii="Times New Roman" w:hAnsi="Times New Roman"/>
          <w:bCs/>
          <w:sz w:val="20"/>
          <w:szCs w:val="20"/>
        </w:rPr>
        <w:t>;</w:t>
      </w:r>
    </w:p>
    <w:p w14:paraId="54BEF5E2" w14:textId="77777777" w:rsidR="00D43B77" w:rsidRPr="00D43B77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3B77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D43B77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AlGaniMed</w:t>
      </w:r>
      <w:proofErr w:type="spellEnd"/>
      <w:r w:rsidRPr="00D43B77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D43B77">
        <w:rPr>
          <w:rFonts w:ascii="Times New Roman" w:hAnsi="Times New Roman"/>
          <w:b/>
          <w:bCs/>
          <w:sz w:val="20"/>
          <w:szCs w:val="20"/>
        </w:rPr>
        <w:t>,</w:t>
      </w:r>
      <w:r w:rsidRPr="00D43B77">
        <w:rPr>
          <w:rFonts w:ascii="Times New Roman" w:hAnsi="Times New Roman"/>
          <w:bCs/>
          <w:sz w:val="20"/>
          <w:szCs w:val="20"/>
        </w:rPr>
        <w:t xml:space="preserve"> 10.0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D43B77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D43B77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D43B77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D43B77">
        <w:rPr>
          <w:rFonts w:ascii="Times New Roman" w:hAnsi="Times New Roman"/>
          <w:bCs/>
          <w:sz w:val="20"/>
          <w:szCs w:val="20"/>
        </w:rPr>
        <w:t xml:space="preserve"> 09:45;</w:t>
      </w:r>
    </w:p>
    <w:p w14:paraId="3CEBB8B7" w14:textId="77777777" w:rsidR="00D43B77" w:rsidRPr="00E6612D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E6612D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LabTest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Diagnostics</w:t>
      </w:r>
      <w:r w:rsidRPr="00E6612D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E6612D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10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10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:2</w:t>
      </w:r>
      <w:r>
        <w:rPr>
          <w:rFonts w:ascii="Times New Roman" w:hAnsi="Times New Roman"/>
          <w:bCs/>
          <w:sz w:val="20"/>
          <w:szCs w:val="20"/>
          <w:lang w:val="en-US"/>
        </w:rPr>
        <w:t>7</w:t>
      </w:r>
      <w:r w:rsidRPr="00E6612D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3A1A279C" w14:textId="77777777" w:rsidR="00D43B77" w:rsidRPr="00816697" w:rsidRDefault="00D43B77" w:rsidP="00D43B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14:paraId="186E716D" w14:textId="77777777" w:rsidR="00D43B77" w:rsidRDefault="00D43B77" w:rsidP="00D43B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606EB">
        <w:rPr>
          <w:rFonts w:ascii="Times New Roman" w:hAnsi="Times New Roman"/>
          <w:b/>
          <w:bCs/>
          <w:color w:val="000000"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60022FB2" w14:textId="77777777" w:rsidR="00D43B77" w:rsidRPr="00351948" w:rsidRDefault="00D43B77" w:rsidP="00D43B7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EECBC58" w14:textId="77777777" w:rsidR="00D43B77" w:rsidRPr="00351948" w:rsidRDefault="00D43B77" w:rsidP="00D43B7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у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13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731D8C">
        <w:rPr>
          <w:rFonts w:ascii="Times New Roman" w:hAnsi="Times New Roman"/>
          <w:bCs/>
          <w:color w:val="000000"/>
          <w:sz w:val="20"/>
          <w:szCs w:val="20"/>
        </w:rPr>
        <w:t>ТОО «</w:t>
      </w:r>
      <w:proofErr w:type="spellStart"/>
      <w:r w:rsidRPr="00731D8C"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Rauan</w:t>
      </w:r>
      <w:proofErr w:type="spellEnd"/>
      <w:r w:rsidRPr="00731D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731D8C"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Best</w:t>
      </w:r>
      <w:r w:rsidRPr="00731D8C">
        <w:rPr>
          <w:rFonts w:ascii="Times New Roman" w:hAnsi="Times New Roman"/>
          <w:bCs/>
          <w:color w:val="000000"/>
          <w:sz w:val="20"/>
          <w:szCs w:val="20"/>
        </w:rPr>
        <w:t>»,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05001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6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Республика Казахстан,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г.Алматы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Жетысуский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район,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проспект Суюнбая, здание 89б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127 750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</w:t>
      </w:r>
      <w:r w:rsidRPr="0035194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</w:t>
      </w:r>
      <w:r w:rsidRPr="00E276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 двадцать семь тысяч семьсот пятьдесят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6B025F65" w14:textId="77777777" w:rsidR="00D43B77" w:rsidRPr="00351948" w:rsidRDefault="00D43B77" w:rsidP="00D43B7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лотам №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48,49,50,41,52,53,54,55,56,57,58,59,60,61,62,63,64,65,66,67,68,69,70,71,72,73,74,75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ТОО </w:t>
      </w:r>
      <w:r w:rsidRPr="00731D8C"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731D8C"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  <w:t>ТЦ Мастер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020000, </w:t>
      </w:r>
      <w:r>
        <w:rPr>
          <w:rFonts w:ascii="Times New Roman" w:hAnsi="Times New Roman"/>
          <w:bCs/>
          <w:color w:val="000000"/>
          <w:sz w:val="20"/>
          <w:szCs w:val="20"/>
        </w:rPr>
        <w:t>Республика Казахстан, Акмолинская область, Северная промзона пр.3, д.5а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сумма договора </w:t>
      </w:r>
      <w:r>
        <w:rPr>
          <w:rFonts w:ascii="Times New Roman" w:hAnsi="Times New Roman"/>
          <w:bCs/>
          <w:color w:val="000000"/>
          <w:sz w:val="20"/>
          <w:szCs w:val="20"/>
        </w:rPr>
        <w:t>8 239 968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Pr="004D4C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восемь миллионов двести тридцать девять тысяч девятьсот шестьдесят восемь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тенге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ноль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тиын;</w:t>
      </w:r>
    </w:p>
    <w:p w14:paraId="5512A751" w14:textId="77777777" w:rsidR="00D43B77" w:rsidRPr="00EE55AF" w:rsidRDefault="00D43B77" w:rsidP="00D43B77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лоту № 83, 84, 85, 86, 87, 88, 89, 90, 91, 92, 93, 94, 95, 96, 97, 98, 99, 100, 101, 102 -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proofErr w:type="spellStart"/>
      <w:r w:rsidRPr="00731D8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LabTest</w:t>
      </w:r>
      <w:proofErr w:type="spellEnd"/>
      <w:r w:rsidRPr="00731D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1D8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Diagnostics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050028,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</w:t>
      </w:r>
      <w:r w:rsidRPr="00EE55AF">
        <w:rPr>
          <w:rFonts w:ascii="Times New Roman" w:hAnsi="Times New Roman"/>
          <w:bCs/>
          <w:color w:val="000000"/>
          <w:sz w:val="20"/>
          <w:szCs w:val="20"/>
          <w:lang w:val="kk-KZ"/>
        </w:rPr>
        <w:t>город Алматы, ул. Земнухова, д.19А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>, сумма договора 6 212 880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 (шесть миллионов двести двенадцать тысяч восемьсот восемьдесят) тенге ноль тиын;</w:t>
      </w:r>
    </w:p>
    <w:p w14:paraId="47A9B18E" w14:textId="77777777" w:rsidR="00D43B77" w:rsidRPr="004C1EDE" w:rsidRDefault="00D43B77" w:rsidP="00D43B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0D7A56" w14:textId="77777777" w:rsidR="00D43B77" w:rsidRPr="00C905EF" w:rsidRDefault="00D43B77" w:rsidP="00D43B7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1948">
        <w:rPr>
          <w:rFonts w:ascii="Times New Roman" w:hAnsi="Times New Roman"/>
          <w:sz w:val="20"/>
          <w:szCs w:val="20"/>
        </w:rPr>
        <w:t xml:space="preserve"> В соответствии с п.112 Главы 10 Правил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 xml:space="preserve">оты: </w:t>
      </w:r>
      <w:r>
        <w:rPr>
          <w:rFonts w:ascii="Times New Roman" w:hAnsi="Times New Roman"/>
          <w:sz w:val="20"/>
          <w:szCs w:val="20"/>
          <w:lang w:eastAsia="ru-RU"/>
        </w:rPr>
        <w:t xml:space="preserve">1, </w:t>
      </w:r>
      <w:r w:rsidRPr="00C905EF">
        <w:rPr>
          <w:rFonts w:ascii="Times New Roman" w:hAnsi="Times New Roman"/>
          <w:sz w:val="20"/>
          <w:szCs w:val="20"/>
          <w:lang w:eastAsia="ru-RU"/>
        </w:rPr>
        <w:t xml:space="preserve">2, 3, 4, 5, 6, 7, 8, 9, 10, 11, 12, 14, 15, 16, 17, 18, 19, 20, 21, 22, 23, 24, 25, 26, 27, 28, 29, 30, 31, 32, 33, 34, 35, 36, 37, 38, 39, 40, 41, 42, 43, 44, 45, 46, 47, 76, 77, 78, 79, 80, 81, 82   </w:t>
      </w:r>
      <w:r w:rsidRPr="00C905EF">
        <w:rPr>
          <w:rFonts w:ascii="Times New Roman" w:hAnsi="Times New Roman"/>
          <w:sz w:val="20"/>
          <w:szCs w:val="20"/>
          <w:lang w:val="kk-KZ" w:eastAsia="ru-RU"/>
        </w:rPr>
        <w:t>-  по причине</w:t>
      </w:r>
      <w:r w:rsidRPr="00C905EF">
        <w:rPr>
          <w:rFonts w:ascii="Times New Roman" w:hAnsi="Times New Roman"/>
          <w:sz w:val="20"/>
          <w:szCs w:val="20"/>
          <w:lang w:eastAsia="ru-RU"/>
        </w:rPr>
        <w:t xml:space="preserve"> отсутствии ценовых предложений, закуп способом запроса ценовых предложений признается несостоявшимся</w:t>
      </w:r>
      <w:r w:rsidRPr="00C905EF">
        <w:rPr>
          <w:rFonts w:ascii="Times New Roman" w:hAnsi="Times New Roman"/>
          <w:sz w:val="20"/>
          <w:szCs w:val="20"/>
        </w:rPr>
        <w:t>.</w:t>
      </w:r>
    </w:p>
    <w:p w14:paraId="241B28B5" w14:textId="77777777" w:rsidR="00D43B77" w:rsidRDefault="00D43B77" w:rsidP="00D43B7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0F57E12" w14:textId="77777777" w:rsidR="00D43B77" w:rsidRPr="007F000D" w:rsidRDefault="00D43B77" w:rsidP="00D43B77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e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  <w:r w:rsidRPr="0073403A">
        <w:rPr>
          <w:rStyle w:val="ae"/>
          <w:rFonts w:ascii="Times New Roman" w:hAnsi="Times New Roman"/>
          <w:sz w:val="20"/>
          <w:szCs w:val="20"/>
        </w:rPr>
        <w:t>Отклоненные ценовые предложения от поставщиков и основания отклонения:</w:t>
      </w:r>
    </w:p>
    <w:p w14:paraId="24F25BF9" w14:textId="77777777" w:rsidR="00D43B77" w:rsidRDefault="00D43B77" w:rsidP="00D43B77">
      <w:pPr>
        <w:spacing w:after="0" w:line="240" w:lineRule="auto"/>
        <w:jc w:val="both"/>
        <w:rPr>
          <w:rStyle w:val="ae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</w:p>
    <w:p w14:paraId="00BF145C" w14:textId="77777777" w:rsidR="00D43B77" w:rsidRPr="00C905EF" w:rsidRDefault="00D43B77" w:rsidP="00D43B77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proofErr w:type="spellStart"/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Rauan</w:t>
      </w:r>
      <w:proofErr w:type="spellEnd"/>
      <w:r w:rsidRPr="00C905E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Best</w:t>
      </w:r>
      <w:r w:rsidRPr="00C905EF">
        <w:rPr>
          <w:rStyle w:val="ae"/>
          <w:rFonts w:ascii="Times New Roman" w:hAnsi="Times New Roman"/>
          <w:sz w:val="20"/>
          <w:szCs w:val="20"/>
        </w:rPr>
        <w:t xml:space="preserve">»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 3,4,14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3D7CCA0A" w14:textId="77777777" w:rsidR="00D43B77" w:rsidRPr="00C905EF" w:rsidRDefault="00D43B77" w:rsidP="00D43B77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sz w:val="20"/>
          <w:szCs w:val="20"/>
        </w:rPr>
      </w:pPr>
      <w:r w:rsidRPr="00D208E0">
        <w:rPr>
          <w:rStyle w:val="ae"/>
          <w:rFonts w:ascii="Times New Roman" w:hAnsi="Times New Roman"/>
          <w:sz w:val="20"/>
          <w:szCs w:val="20"/>
        </w:rPr>
        <w:t>ТОО «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Лаборо</w:t>
      </w:r>
      <w:proofErr w:type="spellEnd"/>
      <w:r w:rsidRPr="00D208E0">
        <w:rPr>
          <w:rStyle w:val="ae"/>
          <w:rFonts w:ascii="Times New Roman" w:hAnsi="Times New Roman"/>
          <w:sz w:val="20"/>
          <w:szCs w:val="20"/>
        </w:rPr>
        <w:t>»</w:t>
      </w:r>
      <w:r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D208E0"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лотам №19,20,21,23,24,25,26,27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775FB972" w14:textId="77777777" w:rsidR="00D43B77" w:rsidRDefault="00D43B77" w:rsidP="00D43B77">
      <w:pPr>
        <w:pStyle w:val="a4"/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</w:p>
    <w:p w14:paraId="2E5A5196" w14:textId="77777777" w:rsidR="00D43B77" w:rsidRPr="00C905EF" w:rsidRDefault="00D43B77" w:rsidP="00D43B77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</w:rPr>
        <w:t>АИМ Плюс</w:t>
      </w:r>
      <w:r w:rsidRPr="00C905EF">
        <w:rPr>
          <w:rStyle w:val="ae"/>
          <w:rFonts w:ascii="Times New Roman" w:hAnsi="Times New Roman"/>
          <w:sz w:val="20"/>
          <w:szCs w:val="20"/>
        </w:rPr>
        <w:t>»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лотам № 1,3,7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59F8B50B" w14:textId="77777777" w:rsidR="00D43B77" w:rsidRPr="00C905EF" w:rsidRDefault="00D43B77" w:rsidP="00D43B77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ИП «</w:t>
      </w:r>
      <w:proofErr w:type="spellStart"/>
      <w:r w:rsidRPr="00C905EF">
        <w:rPr>
          <w:rFonts w:ascii="Times New Roman" w:hAnsi="Times New Roman"/>
          <w:b/>
          <w:bCs/>
          <w:color w:val="000000"/>
          <w:sz w:val="20"/>
          <w:szCs w:val="20"/>
        </w:rPr>
        <w:t>Тукешов</w:t>
      </w:r>
      <w:proofErr w:type="spellEnd"/>
      <w:r w:rsidRPr="00C905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А.К.</w:t>
      </w:r>
      <w:r w:rsidRPr="00C905EF">
        <w:rPr>
          <w:rStyle w:val="ae"/>
          <w:rFonts w:ascii="Times New Roman" w:hAnsi="Times New Roman"/>
          <w:sz w:val="20"/>
          <w:szCs w:val="20"/>
        </w:rPr>
        <w:t>»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лотам № 7,16,19,24,25,26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354640C3" w14:textId="77777777" w:rsidR="00D43B77" w:rsidRPr="00C905EF" w:rsidRDefault="00D43B77" w:rsidP="00D43B77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FARM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ALLIANCE</w:t>
      </w:r>
      <w:r w:rsidRPr="00C905EF">
        <w:rPr>
          <w:rStyle w:val="ae"/>
          <w:rFonts w:ascii="Times New Roman" w:hAnsi="Times New Roman"/>
          <w:sz w:val="20"/>
          <w:szCs w:val="20"/>
        </w:rPr>
        <w:t>»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 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 2,3,6, 17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632F438B" w14:textId="77777777" w:rsidR="00D43B77" w:rsidRPr="00C905EF" w:rsidRDefault="00D43B77" w:rsidP="00D43B77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AG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Medical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Company</w:t>
      </w:r>
      <w:r w:rsidRPr="00C905EF">
        <w:rPr>
          <w:rStyle w:val="ae"/>
          <w:rFonts w:ascii="Times New Roman" w:hAnsi="Times New Roman"/>
          <w:sz w:val="20"/>
          <w:szCs w:val="20"/>
        </w:rPr>
        <w:t>»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 22,23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273F0902" w14:textId="77777777" w:rsidR="00D43B77" w:rsidRPr="00C905EF" w:rsidRDefault="00D43B77" w:rsidP="00D43B77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BBK</w:t>
      </w:r>
      <w:r w:rsidRPr="00C905E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Qazaqstan</w:t>
      </w:r>
      <w:proofErr w:type="spellEnd"/>
      <w:r w:rsidRPr="00C905EF">
        <w:rPr>
          <w:rStyle w:val="ae"/>
          <w:rFonts w:ascii="Times New Roman" w:hAnsi="Times New Roman"/>
          <w:sz w:val="20"/>
          <w:szCs w:val="20"/>
        </w:rPr>
        <w:t>»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 1,2,10,17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38495F94" w14:textId="77777777" w:rsidR="00D43B77" w:rsidRPr="00C905EF" w:rsidRDefault="00D43B77" w:rsidP="00D43B77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proofErr w:type="spellStart"/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AlGaniMed</w:t>
      </w:r>
      <w:proofErr w:type="spellEnd"/>
      <w:r w:rsidRPr="00C905EF">
        <w:rPr>
          <w:rStyle w:val="ae"/>
          <w:rFonts w:ascii="Times New Roman" w:hAnsi="Times New Roman"/>
          <w:sz w:val="20"/>
          <w:szCs w:val="20"/>
        </w:rPr>
        <w:t>»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 1,2,7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71E48009" w14:textId="77777777" w:rsidR="00D43B77" w:rsidRPr="00C905EF" w:rsidRDefault="00D43B77" w:rsidP="00D43B77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proofErr w:type="spellStart"/>
      <w:r w:rsidRPr="00C905EF">
        <w:rPr>
          <w:rFonts w:ascii="Times New Roman" w:hAnsi="Times New Roman"/>
          <w:b/>
          <w:bCs/>
          <w:color w:val="000000"/>
          <w:sz w:val="20"/>
          <w:szCs w:val="20"/>
        </w:rPr>
        <w:t>ДиАКиТ</w:t>
      </w:r>
      <w:proofErr w:type="spellEnd"/>
      <w:r w:rsidRPr="00C905EF">
        <w:rPr>
          <w:rStyle w:val="ae"/>
          <w:rFonts w:ascii="Times New Roman" w:hAnsi="Times New Roman"/>
          <w:sz w:val="20"/>
          <w:szCs w:val="20"/>
        </w:rPr>
        <w:t>»</w:t>
      </w:r>
      <w:r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 19,20,21,23,24,25,26,27,31,32,35,36,37,38,39,40,41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6610E037" w14:textId="77777777" w:rsidR="00D43B77" w:rsidRPr="0073403A" w:rsidRDefault="00D43B77" w:rsidP="00D43B7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30767D11" w14:textId="77777777" w:rsidR="00D43B77" w:rsidRPr="00C333DC" w:rsidRDefault="00D43B77" w:rsidP="00D43B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4CA8BBE8" w14:textId="77777777" w:rsidR="00D43B77" w:rsidRPr="0061139A" w:rsidRDefault="00D43B77" w:rsidP="00D43B77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нет</w:t>
      </w:r>
    </w:p>
    <w:p w14:paraId="003D9F1B" w14:textId="77777777" w:rsidR="00D43B77" w:rsidRPr="00812BDD" w:rsidRDefault="00D43B77" w:rsidP="00D43B77">
      <w:pPr>
        <w:pStyle w:val="a4"/>
        <w:spacing w:after="0"/>
        <w:jc w:val="both"/>
        <w:rPr>
          <w:rStyle w:val="qowt-font1-timesnewroman"/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570D90E5" w14:textId="77777777" w:rsidR="00D43B77" w:rsidRPr="00812BDD" w:rsidRDefault="00D43B77" w:rsidP="00D43B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12BDD">
        <w:rPr>
          <w:rFonts w:ascii="Times New Roman" w:hAnsi="Times New Roman"/>
          <w:b/>
          <w:bCs/>
          <w:sz w:val="20"/>
          <w:szCs w:val="20"/>
        </w:rPr>
        <w:t>Поставщики, указанные в пункте 4</w:t>
      </w:r>
      <w:r w:rsidRPr="00812BD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Pr="00812BDD">
        <w:rPr>
          <w:rFonts w:ascii="Times New Roman" w:hAnsi="Times New Roman"/>
          <w:b/>
          <w:bCs/>
          <w:sz w:val="20"/>
          <w:szCs w:val="20"/>
        </w:rPr>
        <w:t>в срок  до «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29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марта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2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10 пунктом 113 Постановления  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Pr="00812BDD">
        <w:rPr>
          <w:rFonts w:ascii="Times New Roman" w:hAnsi="Times New Roman"/>
          <w:b/>
          <w:bCs/>
          <w:sz w:val="20"/>
          <w:szCs w:val="20"/>
        </w:rPr>
        <w:t>медицинск</w:t>
      </w:r>
      <w:proofErr w:type="spellEnd"/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их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изделий</w:t>
      </w:r>
      <w:r w:rsidRPr="00812BDD">
        <w:rPr>
          <w:rFonts w:ascii="Times New Roman" w:hAnsi="Times New Roman"/>
          <w:b/>
          <w:bCs/>
          <w:sz w:val="20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3E7C82FA" w14:textId="77777777" w:rsidR="00D43B77" w:rsidRDefault="00D43B77" w:rsidP="00D43B7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B97441" w14:textId="77777777" w:rsidR="00D43B77" w:rsidRPr="003E0080" w:rsidRDefault="00D43B77" w:rsidP="00D43B77">
      <w:pPr>
        <w:pStyle w:val="a4"/>
        <w:numPr>
          <w:ilvl w:val="0"/>
          <w:numId w:val="2"/>
        </w:numPr>
        <w:spacing w:after="0"/>
        <w:jc w:val="both"/>
        <w:rPr>
          <w:rStyle w:val="s0"/>
          <w:b/>
          <w:bCs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6AADCDBC" w14:textId="77777777" w:rsidR="00D43B77" w:rsidRPr="003E0080" w:rsidRDefault="00D43B77" w:rsidP="00D43B77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28BA8342" w14:textId="77777777" w:rsidR="00D43B77" w:rsidRPr="003E0080" w:rsidRDefault="00D43B77" w:rsidP="00D43B77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164A4C47" w14:textId="77777777" w:rsidR="00D43B77" w:rsidRPr="003E0080" w:rsidRDefault="00D43B77" w:rsidP="00D43B77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______________</w:t>
      </w:r>
    </w:p>
    <w:p w14:paraId="3B5CF657" w14:textId="77777777" w:rsidR="00D43B77" w:rsidRPr="003E0080" w:rsidRDefault="00D43B77" w:rsidP="00D43B77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78634A6F" w14:textId="77777777" w:rsidR="00D43B77" w:rsidRPr="003E0080" w:rsidRDefault="00D43B77" w:rsidP="00D43B77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Заместитель главного врача по контролю качества медицинских услуг </w:t>
      </w:r>
      <w:proofErr w:type="spellStart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Жарасов</w:t>
      </w:r>
      <w:proofErr w:type="spellEnd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А.М.  ____________</w:t>
      </w:r>
    </w:p>
    <w:p w14:paraId="142B7492" w14:textId="77777777" w:rsidR="00D43B77" w:rsidRPr="003E0080" w:rsidRDefault="00D43B77" w:rsidP="00D43B77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</w:p>
    <w:p w14:paraId="6223BC69" w14:textId="77777777" w:rsidR="00D43B77" w:rsidRPr="003E0080" w:rsidRDefault="00D43B77" w:rsidP="00D43B77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Заведующая клинико-диагностической лаборатории Корецкая Л.Т. ____________</w:t>
      </w:r>
    </w:p>
    <w:p w14:paraId="0FFFEAE7" w14:textId="77777777" w:rsidR="00D43B77" w:rsidRPr="003E0080" w:rsidRDefault="00D43B77" w:rsidP="00D43B77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</w:p>
    <w:p w14:paraId="67E362D4" w14:textId="77777777" w:rsidR="00D43B77" w:rsidRPr="003E0080" w:rsidRDefault="00D43B77" w:rsidP="00D43B77">
      <w:pPr>
        <w:pStyle w:val="a4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Фармаколог </w:t>
      </w:r>
      <w:proofErr w:type="spellStart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Мухитова</w:t>
      </w:r>
      <w:proofErr w:type="spellEnd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Д.Т. ____________</w:t>
      </w:r>
    </w:p>
    <w:p w14:paraId="195340BA" w14:textId="77777777" w:rsidR="00D43B77" w:rsidRPr="00EA34ED" w:rsidRDefault="00D43B77" w:rsidP="00D43B77">
      <w:pPr>
        <w:pStyle w:val="a4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Style w:val="s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Провизор </w:t>
      </w:r>
      <w:proofErr w:type="spellStart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Нурлыбаева</w:t>
      </w:r>
      <w:proofErr w:type="spellEnd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Ж.Е. ____________</w:t>
      </w:r>
    </w:p>
    <w:p w14:paraId="29E6CDA7" w14:textId="77777777" w:rsidR="00D43B77" w:rsidRPr="00C333DC" w:rsidRDefault="00D43B77" w:rsidP="00D43B77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E0080">
        <w:rPr>
          <w:rFonts w:ascii="Times New Roman" w:hAnsi="Times New Roman"/>
          <w:b/>
          <w:sz w:val="20"/>
          <w:szCs w:val="20"/>
        </w:rPr>
        <w:t>Акылбаев</w:t>
      </w:r>
      <w:proofErr w:type="spellEnd"/>
      <w:r w:rsidRPr="003E0080">
        <w:rPr>
          <w:rFonts w:ascii="Times New Roman" w:hAnsi="Times New Roman"/>
          <w:b/>
          <w:sz w:val="20"/>
          <w:szCs w:val="20"/>
        </w:rPr>
        <w:t xml:space="preserve">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14:paraId="5BBD9143" w14:textId="77777777" w:rsidR="00ED7BA9" w:rsidRDefault="00D43B77"/>
    <w:sectPr w:rsidR="00ED7BA9" w:rsidSect="0093160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55DA" w14:textId="77777777" w:rsidR="00BC6004" w:rsidRDefault="00D43B7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8EED" w14:textId="77777777" w:rsidR="00BC6004" w:rsidRDefault="00D43B7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B03F" w14:textId="77777777" w:rsidR="00BC6004" w:rsidRDefault="00D43B77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4E58" w14:textId="77777777" w:rsidR="00BC6004" w:rsidRDefault="00D43B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2C3D" w14:textId="77777777" w:rsidR="00BC6004" w:rsidRDefault="00D43B7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FF4F" w14:textId="77777777" w:rsidR="00BC6004" w:rsidRDefault="00D43B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A30E01"/>
    <w:multiLevelType w:val="hybridMultilevel"/>
    <w:tmpl w:val="D5BAFACE"/>
    <w:lvl w:ilvl="0" w:tplc="578E44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5D3788"/>
    <w:multiLevelType w:val="hybridMultilevel"/>
    <w:tmpl w:val="39DC22BC"/>
    <w:lvl w:ilvl="0" w:tplc="C616EC64">
      <w:start w:val="10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5A7E99"/>
    <w:multiLevelType w:val="hybridMultilevel"/>
    <w:tmpl w:val="FED04098"/>
    <w:lvl w:ilvl="0" w:tplc="6592EEFC">
      <w:start w:val="2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96E09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5DB4A3F"/>
    <w:multiLevelType w:val="hybridMultilevel"/>
    <w:tmpl w:val="DDFEFCEC"/>
    <w:lvl w:ilvl="0" w:tplc="3D16CB54">
      <w:start w:val="1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04D11D6"/>
    <w:multiLevelType w:val="hybridMultilevel"/>
    <w:tmpl w:val="FD0C7E00"/>
    <w:lvl w:ilvl="0" w:tplc="6A8009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17"/>
  </w:num>
  <w:num w:numId="7">
    <w:abstractNumId w:val="15"/>
  </w:num>
  <w:num w:numId="8">
    <w:abstractNumId w:val="0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B5"/>
    <w:rsid w:val="000E1C16"/>
    <w:rsid w:val="004A4A53"/>
    <w:rsid w:val="007A05B5"/>
    <w:rsid w:val="00D4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91A8"/>
  <w15:chartTrackingRefBased/>
  <w15:docId w15:val="{68515041-6038-4E2C-8B14-1394E1F5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3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43B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B77"/>
    <w:pPr>
      <w:ind w:left="720"/>
      <w:contextualSpacing/>
    </w:pPr>
  </w:style>
  <w:style w:type="table" w:styleId="a5">
    <w:name w:val="Table Grid"/>
    <w:basedOn w:val="a1"/>
    <w:uiPriority w:val="59"/>
    <w:rsid w:val="00D43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B7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3B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4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3B77"/>
    <w:rPr>
      <w:rFonts w:ascii="Calibri" w:eastAsia="Calibri" w:hAnsi="Calibri" w:cs="Times New Roman"/>
    </w:rPr>
  </w:style>
  <w:style w:type="paragraph" w:customStyle="1" w:styleId="Default">
    <w:name w:val="Default"/>
    <w:rsid w:val="00D43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D43B7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D43B7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43B77"/>
  </w:style>
  <w:style w:type="character" w:styleId="ac">
    <w:name w:val="Hyperlink"/>
    <w:basedOn w:val="a0"/>
    <w:uiPriority w:val="99"/>
    <w:semiHidden/>
    <w:unhideWhenUsed/>
    <w:rsid w:val="00D43B7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43B77"/>
    <w:rPr>
      <w:color w:val="800080"/>
      <w:u w:val="single"/>
    </w:rPr>
  </w:style>
  <w:style w:type="paragraph" w:customStyle="1" w:styleId="xl69">
    <w:name w:val="xl6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43B77"/>
    <w:rPr>
      <w:b/>
      <w:bCs/>
    </w:rPr>
  </w:style>
  <w:style w:type="paragraph" w:customStyle="1" w:styleId="msonormal0">
    <w:name w:val="msonormal"/>
    <w:basedOn w:val="a"/>
    <w:rsid w:val="00D43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43B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43B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43B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D43B77"/>
  </w:style>
  <w:style w:type="character" w:styleId="af">
    <w:name w:val="Subtle Emphasis"/>
    <w:basedOn w:val="a0"/>
    <w:uiPriority w:val="19"/>
    <w:qFormat/>
    <w:rsid w:val="00D43B77"/>
    <w:rPr>
      <w:i/>
      <w:iCs/>
      <w:color w:val="55555F" w:themeColor="text1" w:themeTint="BF"/>
    </w:rPr>
  </w:style>
  <w:style w:type="paragraph" w:customStyle="1" w:styleId="font5">
    <w:name w:val="font5"/>
    <w:basedOn w:val="a"/>
    <w:rsid w:val="00D43B7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43B7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D43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43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D43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7139</Words>
  <Characters>40697</Characters>
  <Application>Microsoft Office Word</Application>
  <DocSecurity>0</DocSecurity>
  <Lines>339</Lines>
  <Paragraphs>95</Paragraphs>
  <ScaleCrop>false</ScaleCrop>
  <Company/>
  <LinksUpToDate>false</LinksUpToDate>
  <CharactersWithSpaces>47741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ДГКБ2-госзакуп</cp:lastModifiedBy>
  <cp:revision>2</cp:revision>
  <dcterms:created xsi:type="dcterms:W3CDTF">2021-03-19T03:02:00Z</dcterms:created>
  <dcterms:modified xsi:type="dcterms:W3CDTF">2021-03-19T03:04:00Z</dcterms:modified>
</cp:coreProperties>
</file>